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CF0A" w14:textId="1FBC1372" w:rsidR="00B44BC4" w:rsidRDefault="00B44BC4" w:rsidP="002D69DE">
      <w:pPr>
        <w:tabs>
          <w:tab w:val="left" w:pos="2552"/>
          <w:tab w:val="left" w:pos="2835"/>
        </w:tabs>
        <w:jc w:val="center"/>
        <w:rPr>
          <w:b/>
          <w:bCs/>
          <w:sz w:val="22"/>
          <w:szCs w:val="22"/>
        </w:rPr>
      </w:pPr>
    </w:p>
    <w:p w14:paraId="5625468E" w14:textId="06E0BD1B" w:rsidR="002D69DE" w:rsidRDefault="002D69DE" w:rsidP="002D69DE">
      <w:pPr>
        <w:tabs>
          <w:tab w:val="left" w:pos="2552"/>
          <w:tab w:val="left" w:pos="2835"/>
        </w:tabs>
        <w:jc w:val="center"/>
        <w:rPr>
          <w:b/>
          <w:bCs/>
          <w:sz w:val="22"/>
          <w:szCs w:val="22"/>
        </w:rPr>
      </w:pPr>
      <w:r>
        <w:rPr>
          <w:b/>
          <w:bCs/>
          <w:sz w:val="22"/>
          <w:szCs w:val="22"/>
        </w:rPr>
        <w:t>POLISBLAD</w:t>
      </w:r>
    </w:p>
    <w:p w14:paraId="220D28E2" w14:textId="6DE61B39" w:rsidR="00363C1A" w:rsidRDefault="00363C1A" w:rsidP="002D69DE">
      <w:pPr>
        <w:tabs>
          <w:tab w:val="left" w:pos="2552"/>
          <w:tab w:val="left" w:pos="2835"/>
        </w:tabs>
        <w:jc w:val="center"/>
        <w:rPr>
          <w:b/>
          <w:bCs/>
          <w:sz w:val="22"/>
          <w:szCs w:val="22"/>
        </w:rPr>
      </w:pPr>
    </w:p>
    <w:p w14:paraId="6CEA5145" w14:textId="4874A8EF" w:rsidR="002D69DE" w:rsidRDefault="005F6DC1" w:rsidP="002D69DE">
      <w:pPr>
        <w:tabs>
          <w:tab w:val="left" w:pos="2552"/>
          <w:tab w:val="left" w:pos="2835"/>
        </w:tabs>
        <w:jc w:val="center"/>
        <w:outlineLvl w:val="0"/>
        <w:rPr>
          <w:b/>
          <w:bCs/>
          <w:sz w:val="22"/>
          <w:szCs w:val="22"/>
        </w:rPr>
      </w:pPr>
      <w:r>
        <w:rPr>
          <w:b/>
          <w:bCs/>
          <w:sz w:val="22"/>
          <w:szCs w:val="22"/>
        </w:rPr>
        <w:t xml:space="preserve">Aflopende </w:t>
      </w:r>
      <w:r w:rsidR="002D69DE">
        <w:rPr>
          <w:b/>
          <w:bCs/>
          <w:sz w:val="22"/>
          <w:szCs w:val="22"/>
        </w:rPr>
        <w:t xml:space="preserve">Constructie/Montage verzekering </w:t>
      </w:r>
    </w:p>
    <w:p w14:paraId="743CC1DE" w14:textId="5E24CE97" w:rsidR="002D69DE" w:rsidRDefault="002D69DE" w:rsidP="002D69DE">
      <w:pPr>
        <w:tabs>
          <w:tab w:val="left" w:pos="2552"/>
          <w:tab w:val="left" w:pos="2835"/>
        </w:tabs>
        <w:ind w:hanging="56"/>
        <w:rPr>
          <w:b/>
          <w:bCs/>
        </w:rPr>
      </w:pPr>
    </w:p>
    <w:p w14:paraId="2E284AC8" w14:textId="09DE4CAA" w:rsidR="002F33F8" w:rsidRPr="00184433" w:rsidRDefault="00AA2E16" w:rsidP="00AA2E16">
      <w:pPr>
        <w:tabs>
          <w:tab w:val="left" w:pos="2552"/>
          <w:tab w:val="left" w:pos="2835"/>
        </w:tabs>
        <w:ind w:hanging="56"/>
        <w:rPr>
          <w:bCs/>
          <w:i/>
          <w:sz w:val="16"/>
          <w:szCs w:val="16"/>
        </w:rPr>
      </w:pPr>
      <w:r w:rsidRPr="00184433">
        <w:rPr>
          <w:b/>
          <w:bCs/>
          <w:i/>
        </w:rPr>
        <w:tab/>
      </w:r>
      <w:r w:rsidR="001E6E6C" w:rsidRPr="00184433">
        <w:rPr>
          <w:bCs/>
          <w:i/>
          <w:sz w:val="16"/>
          <w:szCs w:val="16"/>
        </w:rPr>
        <w:t xml:space="preserve">(Dit is een concept tekst </w:t>
      </w:r>
      <w:r w:rsidR="00142F26" w:rsidRPr="00184433">
        <w:rPr>
          <w:bCs/>
          <w:i/>
          <w:sz w:val="16"/>
          <w:szCs w:val="16"/>
        </w:rPr>
        <w:t xml:space="preserve">ten behoeve van </w:t>
      </w:r>
      <w:r w:rsidR="003B0825" w:rsidRPr="00184433">
        <w:rPr>
          <w:bCs/>
          <w:i/>
          <w:sz w:val="16"/>
          <w:szCs w:val="16"/>
        </w:rPr>
        <w:t xml:space="preserve">contract onderhandelingen en onder voorbehoud van een </w:t>
      </w:r>
      <w:r w:rsidR="00142F26" w:rsidRPr="00184433">
        <w:rPr>
          <w:bCs/>
          <w:i/>
          <w:sz w:val="16"/>
          <w:szCs w:val="16"/>
        </w:rPr>
        <w:t xml:space="preserve">Europese Aanbesteding </w:t>
      </w:r>
      <w:r w:rsidR="00184433">
        <w:rPr>
          <w:bCs/>
          <w:i/>
          <w:sz w:val="16"/>
          <w:szCs w:val="16"/>
        </w:rPr>
        <w:t xml:space="preserve">te initiëren </w:t>
      </w:r>
      <w:r w:rsidR="00142F26" w:rsidRPr="00184433">
        <w:rPr>
          <w:bCs/>
          <w:i/>
          <w:sz w:val="16"/>
          <w:szCs w:val="16"/>
        </w:rPr>
        <w:t xml:space="preserve">door Hoogheemraadschap van </w:t>
      </w:r>
      <w:r w:rsidRPr="00184433">
        <w:rPr>
          <w:bCs/>
          <w:i/>
          <w:sz w:val="16"/>
          <w:szCs w:val="16"/>
        </w:rPr>
        <w:t xml:space="preserve">Rijnland waaraan vooralsnog </w:t>
      </w:r>
      <w:r w:rsidR="003B0825" w:rsidRPr="00184433">
        <w:rPr>
          <w:bCs/>
          <w:i/>
          <w:sz w:val="16"/>
          <w:szCs w:val="16"/>
        </w:rPr>
        <w:t xml:space="preserve">dus </w:t>
      </w:r>
      <w:r w:rsidRPr="00184433">
        <w:rPr>
          <w:bCs/>
          <w:i/>
          <w:sz w:val="16"/>
          <w:szCs w:val="16"/>
        </w:rPr>
        <w:t xml:space="preserve">geen rechten kunnen worden ontleend)    </w:t>
      </w:r>
    </w:p>
    <w:p w14:paraId="4009E6EB" w14:textId="77777777" w:rsidR="001E6E6C" w:rsidRPr="001E6E6C" w:rsidRDefault="001E6E6C" w:rsidP="002D69DE">
      <w:pPr>
        <w:tabs>
          <w:tab w:val="left" w:pos="2552"/>
          <w:tab w:val="left" w:pos="2835"/>
        </w:tabs>
        <w:ind w:hanging="56"/>
        <w:rPr>
          <w:bCs/>
          <w:sz w:val="16"/>
          <w:szCs w:val="16"/>
        </w:rPr>
      </w:pPr>
    </w:p>
    <w:p w14:paraId="27FE6A91" w14:textId="321C4F8B" w:rsidR="00491CC9" w:rsidRDefault="002D69DE" w:rsidP="00491CC9">
      <w:pPr>
        <w:tabs>
          <w:tab w:val="left" w:pos="2410"/>
          <w:tab w:val="left" w:pos="2552"/>
          <w:tab w:val="left" w:pos="2835"/>
        </w:tabs>
        <w:outlineLvl w:val="0"/>
        <w:rPr>
          <w:b/>
          <w:bCs/>
        </w:rPr>
      </w:pPr>
      <w:r>
        <w:rPr>
          <w:b/>
          <w:bCs/>
        </w:rPr>
        <w:t>Polisnummer</w:t>
      </w:r>
      <w:r>
        <w:rPr>
          <w:b/>
          <w:bCs/>
        </w:rPr>
        <w:tab/>
      </w:r>
      <w:r>
        <w:rPr>
          <w:b/>
          <w:bCs/>
        </w:rPr>
        <w:tab/>
        <w:t>:</w:t>
      </w:r>
      <w:r>
        <w:rPr>
          <w:b/>
          <w:bCs/>
        </w:rPr>
        <w:tab/>
      </w:r>
      <w:r w:rsidR="00366343" w:rsidRPr="00366343">
        <w:rPr>
          <w:bCs/>
        </w:rPr>
        <w:t>AIR10689</w:t>
      </w:r>
    </w:p>
    <w:p w14:paraId="1A513C39" w14:textId="7D2C8628" w:rsidR="00A41F66" w:rsidRDefault="00A41F66" w:rsidP="002D69DE">
      <w:pPr>
        <w:tabs>
          <w:tab w:val="left" w:pos="2410"/>
          <w:tab w:val="left" w:pos="2552"/>
          <w:tab w:val="left" w:pos="2835"/>
        </w:tabs>
        <w:outlineLvl w:val="0"/>
        <w:rPr>
          <w:bCs/>
        </w:rPr>
      </w:pPr>
    </w:p>
    <w:p w14:paraId="39801C77" w14:textId="62DC9A27" w:rsidR="00A41F66" w:rsidRPr="00A41F66" w:rsidRDefault="00A41F66" w:rsidP="002D69DE">
      <w:pPr>
        <w:tabs>
          <w:tab w:val="left" w:pos="2410"/>
          <w:tab w:val="left" w:pos="2552"/>
          <w:tab w:val="left" w:pos="2835"/>
        </w:tabs>
        <w:outlineLvl w:val="0"/>
        <w:rPr>
          <w:bCs/>
        </w:rPr>
      </w:pPr>
      <w:r>
        <w:rPr>
          <w:b/>
          <w:bCs/>
        </w:rPr>
        <w:t>VNAB nummer</w:t>
      </w:r>
      <w:r>
        <w:rPr>
          <w:b/>
          <w:bCs/>
        </w:rPr>
        <w:tab/>
      </w:r>
      <w:r>
        <w:rPr>
          <w:b/>
          <w:bCs/>
        </w:rPr>
        <w:tab/>
        <w:t>:</w:t>
      </w:r>
      <w:r>
        <w:rPr>
          <w:b/>
          <w:bCs/>
        </w:rPr>
        <w:tab/>
      </w:r>
      <w:r w:rsidR="00F51F1F">
        <w:rPr>
          <w:bCs/>
        </w:rPr>
        <w:t>Nader</w:t>
      </w:r>
    </w:p>
    <w:p w14:paraId="02D0DF32" w14:textId="77777777" w:rsidR="002D69DE" w:rsidRDefault="002D69DE" w:rsidP="002D69DE">
      <w:pPr>
        <w:tabs>
          <w:tab w:val="left" w:pos="2410"/>
          <w:tab w:val="left" w:pos="2552"/>
          <w:tab w:val="left" w:pos="2835"/>
        </w:tabs>
        <w:rPr>
          <w:b/>
          <w:bCs/>
        </w:rPr>
      </w:pPr>
    </w:p>
    <w:p w14:paraId="220F2C1A" w14:textId="120D2228" w:rsidR="002D69DE" w:rsidRDefault="002D69DE" w:rsidP="002D69DE">
      <w:pPr>
        <w:tabs>
          <w:tab w:val="left" w:pos="2410"/>
          <w:tab w:val="left" w:pos="2552"/>
          <w:tab w:val="left" w:pos="2835"/>
        </w:tabs>
        <w:rPr>
          <w:bCs/>
        </w:rPr>
      </w:pPr>
      <w:r>
        <w:rPr>
          <w:b/>
          <w:bCs/>
        </w:rPr>
        <w:t>Reden van afgifte</w:t>
      </w:r>
      <w:r>
        <w:rPr>
          <w:b/>
          <w:bCs/>
        </w:rPr>
        <w:tab/>
      </w:r>
      <w:r>
        <w:rPr>
          <w:b/>
          <w:bCs/>
        </w:rPr>
        <w:tab/>
        <w:t>:</w:t>
      </w:r>
      <w:r>
        <w:rPr>
          <w:b/>
          <w:bCs/>
        </w:rPr>
        <w:tab/>
      </w:r>
      <w:r w:rsidR="00AA2E16">
        <w:rPr>
          <w:bCs/>
        </w:rPr>
        <w:t>Bespreek document</w:t>
      </w:r>
      <w:r w:rsidR="002F33F8">
        <w:rPr>
          <w:bCs/>
        </w:rPr>
        <w:t xml:space="preserve"> </w:t>
      </w:r>
    </w:p>
    <w:p w14:paraId="3B1B97FF" w14:textId="77777777" w:rsidR="008D0557" w:rsidRPr="008D0557" w:rsidRDefault="008D0557" w:rsidP="002D69DE">
      <w:pPr>
        <w:tabs>
          <w:tab w:val="left" w:pos="2410"/>
          <w:tab w:val="left" w:pos="2552"/>
          <w:tab w:val="left" w:pos="2835"/>
        </w:tabs>
        <w:rPr>
          <w:bCs/>
        </w:rPr>
      </w:pPr>
    </w:p>
    <w:p w14:paraId="2CA2E51C" w14:textId="10DCBE86" w:rsidR="002D69DE" w:rsidRDefault="002D69DE" w:rsidP="002D69DE">
      <w:pPr>
        <w:tabs>
          <w:tab w:val="left" w:pos="2410"/>
          <w:tab w:val="left" w:pos="2552"/>
          <w:tab w:val="left" w:pos="2835"/>
        </w:tabs>
        <w:rPr>
          <w:bCs/>
        </w:rPr>
      </w:pPr>
      <w:r>
        <w:rPr>
          <w:b/>
          <w:bCs/>
        </w:rPr>
        <w:t>Soort verzekering</w:t>
      </w:r>
      <w:r>
        <w:rPr>
          <w:b/>
          <w:bCs/>
        </w:rPr>
        <w:tab/>
      </w:r>
      <w:r>
        <w:rPr>
          <w:b/>
          <w:bCs/>
        </w:rPr>
        <w:tab/>
        <w:t>:</w:t>
      </w:r>
      <w:r>
        <w:rPr>
          <w:b/>
          <w:bCs/>
        </w:rPr>
        <w:tab/>
      </w:r>
      <w:r w:rsidR="00206F5A">
        <w:rPr>
          <w:bCs/>
        </w:rPr>
        <w:t>Aflopende</w:t>
      </w:r>
      <w:r>
        <w:rPr>
          <w:bCs/>
        </w:rPr>
        <w:t xml:space="preserve"> CAR</w:t>
      </w:r>
      <w:r w:rsidR="00206F5A">
        <w:rPr>
          <w:bCs/>
        </w:rPr>
        <w:t>/Montage</w:t>
      </w:r>
      <w:r>
        <w:rPr>
          <w:bCs/>
        </w:rPr>
        <w:t xml:space="preserve"> verzekering </w:t>
      </w:r>
    </w:p>
    <w:p w14:paraId="003C23FD" w14:textId="77777777" w:rsidR="002D69DE" w:rsidRDefault="002D69DE" w:rsidP="002D69DE">
      <w:pPr>
        <w:tabs>
          <w:tab w:val="left" w:pos="2410"/>
          <w:tab w:val="left" w:pos="2552"/>
          <w:tab w:val="left" w:pos="2835"/>
        </w:tabs>
        <w:rPr>
          <w:b/>
          <w:bCs/>
        </w:rPr>
      </w:pPr>
    </w:p>
    <w:p w14:paraId="1E3D58F5" w14:textId="72A66BE5" w:rsidR="002D69DE" w:rsidRDefault="002D69DE" w:rsidP="002D69DE">
      <w:pPr>
        <w:tabs>
          <w:tab w:val="left" w:pos="2410"/>
          <w:tab w:val="left" w:pos="2552"/>
          <w:tab w:val="left" w:pos="2835"/>
        </w:tabs>
        <w:rPr>
          <w:bCs/>
        </w:rPr>
      </w:pPr>
      <w:r>
        <w:rPr>
          <w:b/>
          <w:bCs/>
        </w:rPr>
        <w:t>Verzekeringnemer</w:t>
      </w:r>
      <w:r>
        <w:rPr>
          <w:b/>
          <w:bCs/>
        </w:rPr>
        <w:tab/>
      </w:r>
      <w:r>
        <w:rPr>
          <w:b/>
          <w:bCs/>
        </w:rPr>
        <w:tab/>
        <w:t>:</w:t>
      </w:r>
      <w:r>
        <w:rPr>
          <w:b/>
          <w:bCs/>
        </w:rPr>
        <w:tab/>
      </w:r>
      <w:r w:rsidR="00C13592" w:rsidRPr="00C13592">
        <w:rPr>
          <w:bCs/>
        </w:rPr>
        <w:t xml:space="preserve">Hoogheemraadschap van </w:t>
      </w:r>
      <w:r w:rsidR="00AA2E16">
        <w:rPr>
          <w:bCs/>
        </w:rPr>
        <w:t>Rijnland</w:t>
      </w:r>
    </w:p>
    <w:p w14:paraId="328A83C0" w14:textId="77777777" w:rsidR="002D69DE" w:rsidRPr="00030B40" w:rsidRDefault="002D69DE" w:rsidP="002D69DE">
      <w:pPr>
        <w:tabs>
          <w:tab w:val="left" w:pos="2552"/>
          <w:tab w:val="left" w:pos="2835"/>
        </w:tabs>
        <w:rPr>
          <w:bCs/>
        </w:rPr>
      </w:pPr>
    </w:p>
    <w:p w14:paraId="06ED2F53" w14:textId="261F4101" w:rsidR="002D69DE" w:rsidRDefault="002D69DE" w:rsidP="00C5094C">
      <w:pPr>
        <w:tabs>
          <w:tab w:val="left" w:pos="2552"/>
          <w:tab w:val="left" w:pos="2835"/>
        </w:tabs>
        <w:ind w:left="2835" w:hanging="2835"/>
      </w:pPr>
      <w:r w:rsidRPr="3F12B368">
        <w:rPr>
          <w:b/>
          <w:bCs/>
        </w:rPr>
        <w:t>Verzekerde(n)</w:t>
      </w:r>
      <w:r>
        <w:tab/>
      </w:r>
      <w:r w:rsidRPr="3F12B368">
        <w:rPr>
          <w:b/>
          <w:bCs/>
        </w:rPr>
        <w:t>:</w:t>
      </w:r>
      <w:r>
        <w:t xml:space="preserve"> </w:t>
      </w:r>
      <w:r>
        <w:tab/>
      </w:r>
      <w:r w:rsidR="00C13592">
        <w:t xml:space="preserve">Hoogheemraadschap van </w:t>
      </w:r>
      <w:r w:rsidR="00AA2E16">
        <w:t xml:space="preserve">Rijnland en/of </w:t>
      </w:r>
      <w:r w:rsidR="00ED28F4">
        <w:t xml:space="preserve">N.V. </w:t>
      </w:r>
      <w:proofErr w:type="spellStart"/>
      <w:r w:rsidR="00ED28F4">
        <w:t>Besix</w:t>
      </w:r>
      <w:proofErr w:type="spellEnd"/>
      <w:r w:rsidR="00ED28F4">
        <w:t xml:space="preserve"> S.A.</w:t>
      </w:r>
      <w:r w:rsidR="00AA2E16">
        <w:t xml:space="preserve"> en/of combinatie Zuiver en/of Dura Vermeer Groep en/of ADS </w:t>
      </w:r>
      <w:r w:rsidR="00C5094C">
        <w:t xml:space="preserve">in de hoedanigheid van </w:t>
      </w:r>
      <w:r w:rsidR="00C13592">
        <w:t>opdrachtgever, aannemer</w:t>
      </w:r>
      <w:r w:rsidR="00C5094C">
        <w:t xml:space="preserve"> </w:t>
      </w:r>
      <w:r w:rsidR="00157A75">
        <w:t xml:space="preserve">of anderszins </w:t>
      </w:r>
      <w:r w:rsidR="00C5094C">
        <w:t xml:space="preserve">betrokken </w:t>
      </w:r>
      <w:r w:rsidR="001177A9">
        <w:t>bij het verzekerde Werk/</w:t>
      </w:r>
      <w:r w:rsidR="00DA183F">
        <w:t>Project</w:t>
      </w:r>
      <w:r w:rsidR="00C5094C">
        <w:t xml:space="preserve"> </w:t>
      </w:r>
      <w:r w:rsidR="00030B40">
        <w:t xml:space="preserve">en/of gelieerde en/of </w:t>
      </w:r>
      <w:r w:rsidR="00AF711A">
        <w:t>geaffilieerde</w:t>
      </w:r>
      <w:r w:rsidR="00030B40">
        <w:t xml:space="preserve"> en/of geassocieerde bedrijven en</w:t>
      </w:r>
      <w:r w:rsidR="008C1461">
        <w:t>/</w:t>
      </w:r>
      <w:r w:rsidR="00030B40">
        <w:t xml:space="preserve">of </w:t>
      </w:r>
      <w:r w:rsidR="00EC4C20">
        <w:t>do</w:t>
      </w:r>
      <w:r w:rsidR="00C9506F">
        <w:t>chtermaatschappijen</w:t>
      </w:r>
      <w:r w:rsidR="00030B40">
        <w:t xml:space="preserve">, </w:t>
      </w:r>
      <w:r w:rsidR="00C9506F">
        <w:t>onderaannemers</w:t>
      </w:r>
      <w:r w:rsidR="000E7FBB">
        <w:t>, installateurs, adviseurs</w:t>
      </w:r>
      <w:r w:rsidR="00030B40">
        <w:t xml:space="preserve"> en/of alle overige betrokken partijen</w:t>
      </w:r>
      <w:r>
        <w:t xml:space="preserve"> zoals beschreven in </w:t>
      </w:r>
      <w:r w:rsidR="000E7FBB">
        <w:t xml:space="preserve">Artikel 1.3 van </w:t>
      </w:r>
      <w:r w:rsidR="00030B40">
        <w:t xml:space="preserve">de </w:t>
      </w:r>
      <w:r w:rsidR="000C2629">
        <w:t>voorwaarden AIRC2024</w:t>
      </w:r>
      <w:r>
        <w:t>-Constructie</w:t>
      </w:r>
      <w:r w:rsidR="00920893">
        <w:t>/Montage voorwaarden (Aflopend</w:t>
      </w:r>
      <w:r>
        <w:t>).</w:t>
      </w:r>
    </w:p>
    <w:p w14:paraId="543D3D12" w14:textId="77777777" w:rsidR="002D69DE" w:rsidRDefault="002D69DE" w:rsidP="002D69DE">
      <w:pPr>
        <w:tabs>
          <w:tab w:val="left" w:pos="2410"/>
          <w:tab w:val="left" w:pos="2552"/>
          <w:tab w:val="left" w:pos="2835"/>
        </w:tabs>
        <w:rPr>
          <w:bCs/>
        </w:rPr>
      </w:pPr>
    </w:p>
    <w:p w14:paraId="4E99E6C1" w14:textId="3FEDD85E" w:rsidR="00AA2E16" w:rsidRDefault="004A3180" w:rsidP="00AA2E16">
      <w:pPr>
        <w:tabs>
          <w:tab w:val="left" w:pos="2410"/>
          <w:tab w:val="left" w:pos="2552"/>
          <w:tab w:val="left" w:pos="2835"/>
        </w:tabs>
        <w:ind w:left="2835" w:hanging="2835"/>
        <w:rPr>
          <w:bCs/>
        </w:rPr>
      </w:pPr>
      <w:r>
        <w:rPr>
          <w:b/>
          <w:bCs/>
        </w:rPr>
        <w:t xml:space="preserve">Verzekerde </w:t>
      </w:r>
      <w:r w:rsidR="00884024">
        <w:rPr>
          <w:b/>
          <w:bCs/>
        </w:rPr>
        <w:t>interest</w:t>
      </w:r>
      <w:r w:rsidR="002D69DE" w:rsidRPr="00030B40">
        <w:rPr>
          <w:bCs/>
        </w:rPr>
        <w:tab/>
      </w:r>
      <w:r w:rsidR="002D69DE" w:rsidRPr="00884024">
        <w:rPr>
          <w:b/>
          <w:bCs/>
        </w:rPr>
        <w:tab/>
        <w:t>:</w:t>
      </w:r>
      <w:r w:rsidR="002D69DE" w:rsidRPr="00030B40">
        <w:rPr>
          <w:bCs/>
        </w:rPr>
        <w:tab/>
      </w:r>
      <w:r w:rsidR="00CF4908">
        <w:rPr>
          <w:bCs/>
        </w:rPr>
        <w:t xml:space="preserve">De verzekering is van kracht </w:t>
      </w:r>
      <w:r>
        <w:rPr>
          <w:bCs/>
        </w:rPr>
        <w:t xml:space="preserve">op alle </w:t>
      </w:r>
      <w:r w:rsidR="00920893">
        <w:rPr>
          <w:bCs/>
        </w:rPr>
        <w:t>activiteiten en interesten,</w:t>
      </w:r>
      <w:r w:rsidR="00466469">
        <w:rPr>
          <w:bCs/>
        </w:rPr>
        <w:t xml:space="preserve"> </w:t>
      </w:r>
      <w:r w:rsidR="009A0EBD">
        <w:rPr>
          <w:bCs/>
        </w:rPr>
        <w:t>geen</w:t>
      </w:r>
      <w:r w:rsidR="00DA183F">
        <w:rPr>
          <w:bCs/>
        </w:rPr>
        <w:t xml:space="preserve"> </w:t>
      </w:r>
      <w:r w:rsidR="00920893">
        <w:rPr>
          <w:bCs/>
        </w:rPr>
        <w:t>uitgezonderd, met betrekking tot</w:t>
      </w:r>
      <w:r w:rsidR="004D0A22">
        <w:rPr>
          <w:bCs/>
        </w:rPr>
        <w:t xml:space="preserve"> het </w:t>
      </w:r>
      <w:r w:rsidR="00DA183F">
        <w:rPr>
          <w:bCs/>
        </w:rPr>
        <w:t>Project</w:t>
      </w:r>
      <w:r w:rsidR="00AA2E16">
        <w:rPr>
          <w:bCs/>
        </w:rPr>
        <w:t xml:space="preserve"> </w:t>
      </w:r>
      <w:r w:rsidR="00CF48FD">
        <w:rPr>
          <w:bCs/>
        </w:rPr>
        <w:t xml:space="preserve">modernisering </w:t>
      </w:r>
      <w:r w:rsidR="00AA2E16" w:rsidRPr="00AA2E16">
        <w:rPr>
          <w:bCs/>
        </w:rPr>
        <w:t>AWZI Haarlem Waarderpolder (HWP)</w:t>
      </w:r>
      <w:r w:rsidR="00184433">
        <w:rPr>
          <w:bCs/>
        </w:rPr>
        <w:t xml:space="preserve"> bestaande uit diverse P</w:t>
      </w:r>
      <w:r w:rsidR="00AA2E16">
        <w:rPr>
          <w:bCs/>
        </w:rPr>
        <w:t>ercelen:</w:t>
      </w:r>
    </w:p>
    <w:p w14:paraId="55E832A1" w14:textId="53AF339F" w:rsidR="00880DFC" w:rsidRDefault="00CF48FD" w:rsidP="20510361">
      <w:pPr>
        <w:tabs>
          <w:tab w:val="left" w:pos="2410"/>
          <w:tab w:val="left" w:pos="2552"/>
          <w:tab w:val="left" w:pos="2835"/>
        </w:tabs>
        <w:ind w:left="2835" w:hanging="2835"/>
        <w:rPr>
          <w:rFonts w:eastAsia="Tahoma" w:cs="Tahoma"/>
          <w:szCs w:val="20"/>
        </w:rPr>
      </w:pPr>
      <w:r>
        <w:rPr>
          <w:b/>
          <w:bCs/>
        </w:rPr>
        <w:tab/>
      </w:r>
      <w:r>
        <w:rPr>
          <w:b/>
          <w:bCs/>
        </w:rPr>
        <w:tab/>
      </w:r>
      <w:r w:rsidRPr="00CF48FD">
        <w:rPr>
          <w:bCs/>
        </w:rPr>
        <w:tab/>
      </w:r>
      <w:r w:rsidR="229CA937" w:rsidRPr="20510361">
        <w:rPr>
          <w:rFonts w:eastAsia="Tahoma" w:cs="Tahoma"/>
          <w:szCs w:val="20"/>
        </w:rPr>
        <w:t xml:space="preserve">1. Renovatie en nieuwbouw Sliblijn, </w:t>
      </w:r>
    </w:p>
    <w:p w14:paraId="080D773A" w14:textId="4908A68E" w:rsidR="00880DFC" w:rsidRDefault="009A0EBD" w:rsidP="00243AEE">
      <w:pPr>
        <w:tabs>
          <w:tab w:val="left" w:pos="2410"/>
          <w:tab w:val="left" w:pos="2552"/>
          <w:tab w:val="left" w:pos="2835"/>
        </w:tabs>
        <w:ind w:left="2835" w:hanging="2835"/>
        <w:rPr>
          <w:rFonts w:eastAsia="Tahoma" w:cs="Tahoma"/>
          <w:szCs w:val="20"/>
        </w:rPr>
      </w:pPr>
      <w:r>
        <w:rPr>
          <w:rFonts w:eastAsia="Tahoma" w:cs="Tahoma"/>
          <w:szCs w:val="20"/>
        </w:rPr>
        <w:tab/>
      </w:r>
      <w:r>
        <w:rPr>
          <w:rFonts w:eastAsia="Tahoma" w:cs="Tahoma"/>
          <w:szCs w:val="20"/>
        </w:rPr>
        <w:tab/>
      </w:r>
      <w:r>
        <w:rPr>
          <w:rFonts w:eastAsia="Tahoma" w:cs="Tahoma"/>
          <w:szCs w:val="20"/>
        </w:rPr>
        <w:tab/>
      </w:r>
      <w:r w:rsidR="229CA937" w:rsidRPr="20510361">
        <w:rPr>
          <w:rFonts w:eastAsia="Tahoma" w:cs="Tahoma"/>
          <w:szCs w:val="20"/>
        </w:rPr>
        <w:t xml:space="preserve">2. Nieuwbouw Waterlijn, </w:t>
      </w:r>
    </w:p>
    <w:p w14:paraId="268CD4A7" w14:textId="13AC639B" w:rsidR="00880DFC" w:rsidRDefault="009A0EBD" w:rsidP="00243AEE">
      <w:pPr>
        <w:tabs>
          <w:tab w:val="left" w:pos="2410"/>
          <w:tab w:val="left" w:pos="2552"/>
          <w:tab w:val="left" w:pos="2835"/>
        </w:tabs>
        <w:ind w:left="2835" w:hanging="2835"/>
        <w:rPr>
          <w:rFonts w:eastAsia="Tahoma" w:cs="Tahoma"/>
          <w:szCs w:val="20"/>
        </w:rPr>
      </w:pPr>
      <w:r>
        <w:rPr>
          <w:rFonts w:eastAsia="Tahoma" w:cs="Tahoma"/>
          <w:szCs w:val="20"/>
        </w:rPr>
        <w:tab/>
      </w:r>
      <w:r>
        <w:rPr>
          <w:rFonts w:eastAsia="Tahoma" w:cs="Tahoma"/>
          <w:szCs w:val="20"/>
        </w:rPr>
        <w:tab/>
      </w:r>
      <w:r>
        <w:rPr>
          <w:rFonts w:eastAsia="Tahoma" w:cs="Tahoma"/>
          <w:szCs w:val="20"/>
        </w:rPr>
        <w:tab/>
      </w:r>
      <w:r w:rsidR="229CA937" w:rsidRPr="20510361">
        <w:rPr>
          <w:rFonts w:eastAsia="Tahoma" w:cs="Tahoma"/>
          <w:szCs w:val="20"/>
        </w:rPr>
        <w:t>3. Proces Automatisering en Groengasinstallatie</w:t>
      </w:r>
    </w:p>
    <w:p w14:paraId="2EC52CC4" w14:textId="0ABFD79C" w:rsidR="00880DFC" w:rsidRDefault="00880DFC" w:rsidP="00243AEE">
      <w:pPr>
        <w:tabs>
          <w:tab w:val="left" w:pos="2410"/>
          <w:tab w:val="left" w:pos="2552"/>
          <w:tab w:val="left" w:pos="2835"/>
        </w:tabs>
        <w:rPr>
          <w:rFonts w:eastAsia="Tahoma" w:cs="Tahoma"/>
          <w:szCs w:val="20"/>
        </w:rPr>
      </w:pPr>
    </w:p>
    <w:p w14:paraId="1DFFE0E2" w14:textId="1BF1A839" w:rsidR="002D69DE" w:rsidRDefault="008E4269" w:rsidP="002D69DE">
      <w:pPr>
        <w:tabs>
          <w:tab w:val="left" w:pos="2410"/>
          <w:tab w:val="left" w:pos="2552"/>
          <w:tab w:val="left" w:pos="2835"/>
        </w:tabs>
        <w:ind w:left="2835" w:hanging="2835"/>
        <w:rPr>
          <w:bCs/>
        </w:rPr>
      </w:pPr>
      <w:r>
        <w:rPr>
          <w:bCs/>
        </w:rPr>
        <w:tab/>
      </w:r>
      <w:r>
        <w:rPr>
          <w:bCs/>
        </w:rPr>
        <w:tab/>
      </w:r>
      <w:r>
        <w:rPr>
          <w:bCs/>
        </w:rPr>
        <w:tab/>
      </w:r>
      <w:r w:rsidR="00920893">
        <w:rPr>
          <w:bCs/>
        </w:rPr>
        <w:t>Bovenstaande inclusief doch niet beperkt tot</w:t>
      </w:r>
      <w:r w:rsidR="00CF4908">
        <w:rPr>
          <w:bCs/>
        </w:rPr>
        <w:t xml:space="preserve"> constructie-, sloop-, bouw-</w:t>
      </w:r>
      <w:r w:rsidR="00E8452D">
        <w:rPr>
          <w:bCs/>
        </w:rPr>
        <w:t>, oprichtings-, installatie-, uitgraaf-, demontage-, montage-, aansluiti</w:t>
      </w:r>
      <w:r w:rsidR="00920893">
        <w:rPr>
          <w:bCs/>
        </w:rPr>
        <w:t xml:space="preserve">ngs-, assemblage- </w:t>
      </w:r>
      <w:r w:rsidR="00880DFC">
        <w:rPr>
          <w:bCs/>
        </w:rPr>
        <w:t xml:space="preserve">, </w:t>
      </w:r>
      <w:r w:rsidR="008C1461">
        <w:rPr>
          <w:bCs/>
        </w:rPr>
        <w:t xml:space="preserve">alle </w:t>
      </w:r>
      <w:r w:rsidR="00880DFC">
        <w:rPr>
          <w:bCs/>
        </w:rPr>
        <w:t xml:space="preserve">optimalisaties </w:t>
      </w:r>
      <w:r w:rsidR="008C1461">
        <w:rPr>
          <w:bCs/>
        </w:rPr>
        <w:t xml:space="preserve">die nodig zijn voor  </w:t>
      </w:r>
      <w:r w:rsidR="008918AB">
        <w:rPr>
          <w:bCs/>
        </w:rPr>
        <w:t xml:space="preserve">de </w:t>
      </w:r>
      <w:r w:rsidR="008C1461">
        <w:rPr>
          <w:bCs/>
        </w:rPr>
        <w:t xml:space="preserve">uitvoering van het </w:t>
      </w:r>
      <w:r w:rsidR="00DA183F">
        <w:rPr>
          <w:bCs/>
        </w:rPr>
        <w:t>Project</w:t>
      </w:r>
      <w:r w:rsidR="002136CE">
        <w:rPr>
          <w:bCs/>
        </w:rPr>
        <w:t xml:space="preserve"> en overeengekomen worden tussen aannemer en Verzekeringsnemer in de bouwteamfase van het </w:t>
      </w:r>
      <w:r w:rsidR="00DA183F">
        <w:rPr>
          <w:bCs/>
        </w:rPr>
        <w:t>Project</w:t>
      </w:r>
      <w:r w:rsidR="008C1461">
        <w:rPr>
          <w:bCs/>
        </w:rPr>
        <w:t xml:space="preserve"> en/of </w:t>
      </w:r>
      <w:r w:rsidR="00880DFC">
        <w:rPr>
          <w:bCs/>
        </w:rPr>
        <w:t xml:space="preserve">activiteiten die voortvloeien uit of samenhangen met </w:t>
      </w:r>
      <w:r w:rsidR="005268FE">
        <w:rPr>
          <w:bCs/>
        </w:rPr>
        <w:t xml:space="preserve">de inzet van </w:t>
      </w:r>
      <w:r w:rsidR="00880DFC">
        <w:rPr>
          <w:bCs/>
        </w:rPr>
        <w:t>een herzienings</w:t>
      </w:r>
      <w:r w:rsidR="005268FE">
        <w:rPr>
          <w:bCs/>
        </w:rPr>
        <w:t>clausule</w:t>
      </w:r>
      <w:r w:rsidR="00903581">
        <w:rPr>
          <w:bCs/>
        </w:rPr>
        <w:t xml:space="preserve"> </w:t>
      </w:r>
      <w:r w:rsidR="008C1461">
        <w:rPr>
          <w:bCs/>
        </w:rPr>
        <w:t xml:space="preserve">die volgt uit de aanbesteding </w:t>
      </w:r>
      <w:r w:rsidR="005268FE">
        <w:rPr>
          <w:bCs/>
        </w:rPr>
        <w:t>voor het</w:t>
      </w:r>
      <w:r w:rsidR="008C1461">
        <w:rPr>
          <w:bCs/>
        </w:rPr>
        <w:t xml:space="preserve"> onderhavige</w:t>
      </w:r>
      <w:r w:rsidR="005268FE">
        <w:rPr>
          <w:bCs/>
        </w:rPr>
        <w:t xml:space="preserve"> </w:t>
      </w:r>
      <w:r w:rsidR="00DA183F">
        <w:rPr>
          <w:bCs/>
        </w:rPr>
        <w:t>Project</w:t>
      </w:r>
      <w:r w:rsidR="00880DFC">
        <w:rPr>
          <w:bCs/>
        </w:rPr>
        <w:t xml:space="preserve"> </w:t>
      </w:r>
      <w:r w:rsidR="00E8452D">
        <w:rPr>
          <w:bCs/>
        </w:rPr>
        <w:t xml:space="preserve">en/of </w:t>
      </w:r>
      <w:r w:rsidR="008C1461">
        <w:rPr>
          <w:bCs/>
        </w:rPr>
        <w:t xml:space="preserve">wijzigingen die noodzakelijk zijn in verband met de maakbaarheid en uitvoerbaarheid van het </w:t>
      </w:r>
      <w:r w:rsidR="00DA183F">
        <w:rPr>
          <w:bCs/>
        </w:rPr>
        <w:t>Project</w:t>
      </w:r>
      <w:r w:rsidR="008C1461">
        <w:rPr>
          <w:bCs/>
        </w:rPr>
        <w:t xml:space="preserve"> en/of </w:t>
      </w:r>
      <w:r w:rsidR="00E8452D">
        <w:rPr>
          <w:bCs/>
        </w:rPr>
        <w:t>andere werkzaamheden op het bouwterrein</w:t>
      </w:r>
      <w:r w:rsidR="008C1461">
        <w:rPr>
          <w:bCs/>
        </w:rPr>
        <w:t>(en)</w:t>
      </w:r>
      <w:r w:rsidR="00E8452D">
        <w:rPr>
          <w:bCs/>
        </w:rPr>
        <w:t xml:space="preserve"> en/of in de omgeving daarvan inclusi</w:t>
      </w:r>
      <w:r w:rsidR="00D235BA">
        <w:rPr>
          <w:bCs/>
        </w:rPr>
        <w:t>ef alle tests en/of proefbedrij</w:t>
      </w:r>
      <w:r w:rsidR="008C1461">
        <w:rPr>
          <w:bCs/>
        </w:rPr>
        <w:t>ven</w:t>
      </w:r>
      <w:r w:rsidR="00D235BA">
        <w:rPr>
          <w:bCs/>
        </w:rPr>
        <w:t xml:space="preserve"> </w:t>
      </w:r>
      <w:r w:rsidR="00E8452D">
        <w:rPr>
          <w:bCs/>
        </w:rPr>
        <w:t xml:space="preserve">van welke aard ook en zolang als nodig met alle bijkomende en verband houdende werkzaamheden </w:t>
      </w:r>
      <w:r w:rsidR="004A3180">
        <w:rPr>
          <w:bCs/>
        </w:rPr>
        <w:t>in de ruimste zin van het woord.</w:t>
      </w:r>
    </w:p>
    <w:p w14:paraId="7C63062E" w14:textId="77777777" w:rsidR="004A3180" w:rsidRDefault="004A3180" w:rsidP="002D69DE">
      <w:pPr>
        <w:tabs>
          <w:tab w:val="left" w:pos="2410"/>
          <w:tab w:val="left" w:pos="2552"/>
          <w:tab w:val="left" w:pos="2835"/>
        </w:tabs>
        <w:ind w:left="2835" w:hanging="2835"/>
        <w:rPr>
          <w:bCs/>
        </w:rPr>
      </w:pPr>
    </w:p>
    <w:p w14:paraId="55818693" w14:textId="15AB8A95" w:rsidR="20510361" w:rsidRDefault="20510361">
      <w:r>
        <w:br w:type="page"/>
      </w:r>
    </w:p>
    <w:p w14:paraId="601C8605" w14:textId="17083AB8" w:rsidR="00633EE7" w:rsidRDefault="00E8452D" w:rsidP="002D69DE">
      <w:pPr>
        <w:tabs>
          <w:tab w:val="left" w:pos="2410"/>
          <w:tab w:val="left" w:pos="2552"/>
          <w:tab w:val="left" w:pos="2835"/>
        </w:tabs>
        <w:ind w:left="2835" w:hanging="2835"/>
        <w:rPr>
          <w:rFonts w:cs="Tahoma"/>
          <w:szCs w:val="20"/>
        </w:rPr>
      </w:pPr>
      <w:r>
        <w:rPr>
          <w:rFonts w:cs="Tahoma"/>
          <w:szCs w:val="20"/>
        </w:rPr>
        <w:lastRenderedPageBreak/>
        <w:tab/>
      </w:r>
      <w:r>
        <w:rPr>
          <w:rFonts w:cs="Tahoma"/>
          <w:szCs w:val="20"/>
        </w:rPr>
        <w:tab/>
      </w:r>
      <w:r>
        <w:rPr>
          <w:rFonts w:cs="Tahoma"/>
          <w:szCs w:val="20"/>
        </w:rPr>
        <w:tab/>
      </w:r>
      <w:r w:rsidR="004A3180">
        <w:rPr>
          <w:rFonts w:cs="Tahoma"/>
          <w:szCs w:val="20"/>
        </w:rPr>
        <w:t xml:space="preserve">De dekking </w:t>
      </w:r>
      <w:r>
        <w:rPr>
          <w:rFonts w:cs="Tahoma"/>
          <w:szCs w:val="20"/>
        </w:rPr>
        <w:t>omvat</w:t>
      </w:r>
      <w:r w:rsidR="004A3180">
        <w:rPr>
          <w:rFonts w:cs="Tahoma"/>
          <w:szCs w:val="20"/>
        </w:rPr>
        <w:t xml:space="preserve"> </w:t>
      </w:r>
      <w:r w:rsidR="00BA376E">
        <w:rPr>
          <w:rFonts w:cs="Tahoma"/>
          <w:szCs w:val="20"/>
        </w:rPr>
        <w:t>het geh</w:t>
      </w:r>
      <w:r w:rsidR="00602721">
        <w:rPr>
          <w:rFonts w:cs="Tahoma"/>
          <w:szCs w:val="20"/>
        </w:rPr>
        <w:t xml:space="preserve">ele </w:t>
      </w:r>
      <w:r w:rsidR="00C617F2">
        <w:rPr>
          <w:rFonts w:cs="Tahoma"/>
          <w:szCs w:val="20"/>
        </w:rPr>
        <w:t>W</w:t>
      </w:r>
      <w:r>
        <w:rPr>
          <w:rFonts w:cs="Tahoma"/>
          <w:szCs w:val="20"/>
        </w:rPr>
        <w:t>erk</w:t>
      </w:r>
      <w:r w:rsidR="00D235BA">
        <w:rPr>
          <w:rFonts w:cs="Tahoma"/>
          <w:szCs w:val="20"/>
        </w:rPr>
        <w:t>/</w:t>
      </w:r>
      <w:r w:rsidR="00DA183F">
        <w:rPr>
          <w:rFonts w:cs="Tahoma"/>
          <w:szCs w:val="20"/>
        </w:rPr>
        <w:t>Project</w:t>
      </w:r>
      <w:r>
        <w:rPr>
          <w:rFonts w:cs="Tahoma"/>
          <w:szCs w:val="20"/>
        </w:rPr>
        <w:t xml:space="preserve"> met alle </w:t>
      </w:r>
      <w:r w:rsidR="00F008B2">
        <w:rPr>
          <w:rFonts w:cs="Tahoma"/>
          <w:szCs w:val="20"/>
        </w:rPr>
        <w:t>genoemde P</w:t>
      </w:r>
      <w:r w:rsidR="00CF48FD">
        <w:rPr>
          <w:rFonts w:cs="Tahoma"/>
          <w:szCs w:val="20"/>
        </w:rPr>
        <w:t>ercelen inclusief</w:t>
      </w:r>
      <w:r w:rsidR="00D10CED">
        <w:rPr>
          <w:rFonts w:cs="Tahoma"/>
          <w:szCs w:val="20"/>
        </w:rPr>
        <w:t xml:space="preserve"> herzieningsclausules, wijzigingen, </w:t>
      </w:r>
      <w:r>
        <w:rPr>
          <w:rFonts w:cs="Tahoma"/>
          <w:szCs w:val="20"/>
        </w:rPr>
        <w:t>voorbereidende</w:t>
      </w:r>
      <w:r w:rsidR="004A3180">
        <w:rPr>
          <w:rFonts w:cs="Tahoma"/>
          <w:szCs w:val="20"/>
        </w:rPr>
        <w:t>-</w:t>
      </w:r>
      <w:r>
        <w:rPr>
          <w:rFonts w:cs="Tahoma"/>
          <w:szCs w:val="20"/>
        </w:rPr>
        <w:t xml:space="preserve"> tijdelijke</w:t>
      </w:r>
      <w:r w:rsidR="004A3180">
        <w:rPr>
          <w:rFonts w:cs="Tahoma"/>
          <w:szCs w:val="20"/>
        </w:rPr>
        <w:t>-</w:t>
      </w:r>
      <w:r>
        <w:rPr>
          <w:rFonts w:cs="Tahoma"/>
          <w:szCs w:val="20"/>
        </w:rPr>
        <w:t xml:space="preserve"> en/of hulpwerken </w:t>
      </w:r>
      <w:r w:rsidR="004A3180">
        <w:rPr>
          <w:rFonts w:cs="Tahoma"/>
          <w:szCs w:val="20"/>
        </w:rPr>
        <w:t xml:space="preserve"> </w:t>
      </w:r>
      <w:r w:rsidR="00D235BA">
        <w:rPr>
          <w:rFonts w:cs="Tahoma"/>
          <w:szCs w:val="20"/>
        </w:rPr>
        <w:t xml:space="preserve">ongeacht </w:t>
      </w:r>
      <w:r>
        <w:rPr>
          <w:rFonts w:cs="Tahoma"/>
          <w:szCs w:val="20"/>
        </w:rPr>
        <w:t xml:space="preserve">van welke aard en omschrijving, </w:t>
      </w:r>
      <w:r w:rsidR="00E53EE9">
        <w:rPr>
          <w:rFonts w:cs="Tahoma"/>
          <w:szCs w:val="20"/>
        </w:rPr>
        <w:t xml:space="preserve">zowel </w:t>
      </w:r>
      <w:r>
        <w:rPr>
          <w:rFonts w:cs="Tahoma"/>
          <w:szCs w:val="20"/>
        </w:rPr>
        <w:t>tijdelijk als permanent en alle materialen erin</w:t>
      </w:r>
      <w:r w:rsidR="00920893">
        <w:rPr>
          <w:rFonts w:cs="Tahoma"/>
          <w:szCs w:val="20"/>
        </w:rPr>
        <w:t xml:space="preserve"> verwerkt of er in te verwerken.</w:t>
      </w:r>
      <w:r w:rsidR="00A5278F">
        <w:rPr>
          <w:rFonts w:cs="Tahoma"/>
          <w:szCs w:val="20"/>
        </w:rPr>
        <w:t xml:space="preserve"> </w:t>
      </w:r>
    </w:p>
    <w:p w14:paraId="7CFEFD9C" w14:textId="21E62AFB" w:rsidR="00E22678" w:rsidRDefault="00633EE7" w:rsidP="002D69DE">
      <w:pPr>
        <w:tabs>
          <w:tab w:val="left" w:pos="2410"/>
          <w:tab w:val="left" w:pos="2552"/>
          <w:tab w:val="left" w:pos="2835"/>
        </w:tabs>
        <w:ind w:left="2835" w:hanging="2835"/>
        <w:rPr>
          <w:rFonts w:cs="Tahoma"/>
          <w:szCs w:val="20"/>
        </w:rPr>
      </w:pPr>
      <w:r>
        <w:rPr>
          <w:rFonts w:cs="Tahoma"/>
          <w:szCs w:val="20"/>
        </w:rPr>
        <w:tab/>
      </w:r>
    </w:p>
    <w:p w14:paraId="14C19BC7" w14:textId="3280B174" w:rsidR="00186D09" w:rsidRPr="00AD1825" w:rsidRDefault="002D69DE" w:rsidP="3B13E8B0">
      <w:pPr>
        <w:tabs>
          <w:tab w:val="left" w:pos="2410"/>
          <w:tab w:val="left" w:pos="2552"/>
          <w:tab w:val="left" w:pos="2835"/>
          <w:tab w:val="left" w:pos="3544"/>
          <w:tab w:val="left" w:pos="3960"/>
          <w:tab w:val="left" w:pos="4111"/>
          <w:tab w:val="left" w:pos="4500"/>
          <w:tab w:val="left" w:pos="4680"/>
          <w:tab w:val="left" w:pos="5954"/>
        </w:tabs>
        <w:ind w:left="5954" w:hanging="5954"/>
        <w:rPr>
          <w:b/>
          <w:bCs/>
        </w:rPr>
      </w:pPr>
      <w:r w:rsidRPr="3B13E8B0">
        <w:rPr>
          <w:b/>
          <w:bCs/>
        </w:rPr>
        <w:t xml:space="preserve">Verzekerde </w:t>
      </w:r>
      <w:r w:rsidR="00186D09" w:rsidRPr="3B13E8B0">
        <w:rPr>
          <w:b/>
          <w:bCs/>
        </w:rPr>
        <w:t xml:space="preserve">Rubrieken </w:t>
      </w:r>
      <w:r>
        <w:tab/>
      </w:r>
      <w:r>
        <w:tab/>
      </w:r>
      <w:r w:rsidR="004A3180" w:rsidRPr="00AD1825">
        <w:rPr>
          <w:b/>
          <w:bCs/>
        </w:rPr>
        <w:t>:</w:t>
      </w:r>
      <w:r w:rsidRPr="00AD1825">
        <w:tab/>
      </w:r>
      <w:r w:rsidR="00D51222" w:rsidRPr="00AD1825">
        <w:rPr>
          <w:u w:val="single"/>
        </w:rPr>
        <w:t>Verzekerde bedrag</w:t>
      </w:r>
      <w:r w:rsidR="008918AB" w:rsidRPr="00AD1825">
        <w:rPr>
          <w:u w:val="single"/>
        </w:rPr>
        <w:tab/>
      </w:r>
      <w:r w:rsidRPr="00AD1825">
        <w:tab/>
      </w:r>
      <w:r w:rsidR="008918AB" w:rsidRPr="00AD1825">
        <w:tab/>
      </w:r>
      <w:r w:rsidR="00F008B2" w:rsidRPr="00AD1825">
        <w:rPr>
          <w:u w:val="single"/>
        </w:rPr>
        <w:t>Verzekerde interest</w:t>
      </w:r>
      <w:r w:rsidRPr="00AD1825">
        <w:tab/>
      </w:r>
    </w:p>
    <w:p w14:paraId="2CC8DD3D" w14:textId="5C8743E4" w:rsidR="02DD687C" w:rsidRDefault="02DD687C" w:rsidP="20510361">
      <w:pPr>
        <w:tabs>
          <w:tab w:val="left" w:pos="2410"/>
          <w:tab w:val="left" w:pos="2552"/>
          <w:tab w:val="left" w:pos="2835"/>
          <w:tab w:val="left" w:pos="3544"/>
          <w:tab w:val="left" w:pos="3960"/>
          <w:tab w:val="left" w:pos="4111"/>
          <w:tab w:val="left" w:pos="4500"/>
          <w:tab w:val="left" w:pos="4680"/>
          <w:tab w:val="left" w:pos="5954"/>
        </w:tabs>
        <w:ind w:left="5954" w:hanging="5954"/>
        <w:rPr>
          <w:rFonts w:eastAsia="Tahoma" w:cs="Tahoma"/>
          <w:szCs w:val="20"/>
        </w:rPr>
      </w:pPr>
      <w:r w:rsidRPr="20510361">
        <w:rPr>
          <w:rFonts w:eastAsia="Tahoma" w:cs="Tahoma"/>
          <w:szCs w:val="20"/>
        </w:rPr>
        <w:t xml:space="preserve"> </w:t>
      </w:r>
      <w:r w:rsidR="008918AB">
        <w:rPr>
          <w:rFonts w:eastAsia="Tahoma" w:cs="Tahoma"/>
          <w:szCs w:val="20"/>
        </w:rPr>
        <w:tab/>
      </w:r>
      <w:r w:rsidR="008918AB">
        <w:rPr>
          <w:rFonts w:eastAsia="Tahoma" w:cs="Tahoma"/>
          <w:szCs w:val="20"/>
        </w:rPr>
        <w:tab/>
      </w:r>
      <w:r w:rsidR="008918AB">
        <w:rPr>
          <w:rFonts w:eastAsia="Tahoma" w:cs="Tahoma"/>
          <w:szCs w:val="20"/>
        </w:rPr>
        <w:tab/>
        <w:t>R</w:t>
      </w:r>
      <w:r w:rsidRPr="20510361">
        <w:rPr>
          <w:rFonts w:eastAsia="Tahoma" w:cs="Tahoma"/>
          <w:szCs w:val="20"/>
        </w:rPr>
        <w:t xml:space="preserve">ubriek I </w:t>
      </w:r>
      <w:r>
        <w:tab/>
      </w:r>
      <w:r w:rsidR="00AD1825">
        <w:tab/>
      </w:r>
      <w:r w:rsidR="00AD1825">
        <w:tab/>
      </w:r>
      <w:r w:rsidR="00AD1825">
        <w:tab/>
      </w:r>
      <w:r w:rsidR="00AD1825">
        <w:tab/>
      </w:r>
    </w:p>
    <w:p w14:paraId="207E60CE" w14:textId="0A93C0FD" w:rsidR="02DD687C" w:rsidRDefault="008918AB" w:rsidP="20510361">
      <w:pPr>
        <w:tabs>
          <w:tab w:val="left" w:pos="2410"/>
          <w:tab w:val="left" w:pos="2552"/>
          <w:tab w:val="left" w:pos="2835"/>
          <w:tab w:val="left" w:pos="3544"/>
          <w:tab w:val="left" w:pos="3960"/>
          <w:tab w:val="left" w:pos="4111"/>
          <w:tab w:val="left" w:pos="4500"/>
          <w:tab w:val="left" w:pos="4680"/>
          <w:tab w:val="left" w:pos="5954"/>
        </w:tabs>
        <w:ind w:left="5954" w:hanging="5954"/>
        <w:rPr>
          <w:rFonts w:eastAsia="Tahoma" w:cs="Tahoma"/>
          <w:szCs w:val="20"/>
        </w:rPr>
      </w:pPr>
      <w:r>
        <w:rPr>
          <w:rFonts w:eastAsia="Tahoma" w:cs="Tahoma"/>
          <w:szCs w:val="20"/>
        </w:rPr>
        <w:tab/>
      </w:r>
      <w:r>
        <w:rPr>
          <w:rFonts w:eastAsia="Tahoma" w:cs="Tahoma"/>
          <w:szCs w:val="20"/>
        </w:rPr>
        <w:tab/>
      </w:r>
      <w:r>
        <w:rPr>
          <w:rFonts w:eastAsia="Tahoma" w:cs="Tahoma"/>
          <w:szCs w:val="20"/>
        </w:rPr>
        <w:tab/>
      </w:r>
      <w:r w:rsidR="02DD687C" w:rsidRPr="20510361">
        <w:rPr>
          <w:rFonts w:eastAsia="Tahoma" w:cs="Tahoma"/>
          <w:szCs w:val="20"/>
        </w:rPr>
        <w:t xml:space="preserve">EUR   </w:t>
      </w:r>
      <w:r>
        <w:rPr>
          <w:rFonts w:eastAsia="Tahoma" w:cs="Tahoma"/>
          <w:szCs w:val="20"/>
        </w:rPr>
        <w:t xml:space="preserve">     61.613.223</w:t>
      </w:r>
      <w:r w:rsidR="02DD687C">
        <w:tab/>
      </w:r>
      <w:r w:rsidR="02DD687C" w:rsidRPr="20510361">
        <w:rPr>
          <w:rFonts w:eastAsia="Tahoma" w:cs="Tahoma"/>
          <w:szCs w:val="20"/>
        </w:rPr>
        <w:t>Perceel HWP 1 Renovatie en nieuwbouw Sliblijn</w:t>
      </w:r>
    </w:p>
    <w:p w14:paraId="215CDE0B" w14:textId="5060AAA5" w:rsidR="02DD687C" w:rsidRDefault="008918AB" w:rsidP="20510361">
      <w:pPr>
        <w:tabs>
          <w:tab w:val="left" w:pos="2410"/>
          <w:tab w:val="left" w:pos="2552"/>
          <w:tab w:val="left" w:pos="2835"/>
          <w:tab w:val="left" w:pos="3544"/>
          <w:tab w:val="left" w:pos="3960"/>
          <w:tab w:val="left" w:pos="4111"/>
          <w:tab w:val="left" w:pos="4500"/>
          <w:tab w:val="left" w:pos="4680"/>
          <w:tab w:val="left" w:pos="5954"/>
        </w:tabs>
        <w:ind w:left="5954" w:hanging="5954"/>
        <w:rPr>
          <w:rFonts w:eastAsia="Tahoma" w:cs="Tahoma"/>
          <w:szCs w:val="20"/>
        </w:rPr>
      </w:pPr>
      <w:r>
        <w:rPr>
          <w:rFonts w:eastAsia="Tahoma" w:cs="Tahoma"/>
          <w:szCs w:val="20"/>
        </w:rPr>
        <w:tab/>
      </w:r>
      <w:r>
        <w:rPr>
          <w:rFonts w:eastAsia="Tahoma" w:cs="Tahoma"/>
          <w:szCs w:val="20"/>
        </w:rPr>
        <w:tab/>
      </w:r>
      <w:r>
        <w:rPr>
          <w:rFonts w:eastAsia="Tahoma" w:cs="Tahoma"/>
          <w:szCs w:val="20"/>
        </w:rPr>
        <w:tab/>
        <w:t xml:space="preserve">EUR      </w:t>
      </w:r>
      <w:r w:rsidR="02DD687C" w:rsidRPr="20510361">
        <w:rPr>
          <w:rFonts w:eastAsia="Tahoma" w:cs="Tahoma"/>
          <w:szCs w:val="20"/>
        </w:rPr>
        <w:t xml:space="preserve">142.997.522    </w:t>
      </w:r>
      <w:r w:rsidR="56D772F9" w:rsidRPr="20510361">
        <w:rPr>
          <w:rFonts w:eastAsia="Tahoma" w:cs="Tahoma"/>
          <w:szCs w:val="20"/>
        </w:rPr>
        <w:t xml:space="preserve"> </w:t>
      </w:r>
      <w:r>
        <w:rPr>
          <w:rFonts w:eastAsia="Tahoma" w:cs="Tahoma"/>
          <w:szCs w:val="20"/>
        </w:rPr>
        <w:tab/>
      </w:r>
      <w:r w:rsidR="02DD687C" w:rsidRPr="20510361">
        <w:rPr>
          <w:rFonts w:eastAsia="Tahoma" w:cs="Tahoma"/>
          <w:szCs w:val="20"/>
        </w:rPr>
        <w:t>Perceel</w:t>
      </w:r>
      <w:r>
        <w:rPr>
          <w:rFonts w:eastAsia="Tahoma" w:cs="Tahoma"/>
          <w:szCs w:val="20"/>
        </w:rPr>
        <w:t xml:space="preserve"> HWP 2 Nieuwbouw Waterlijn inclusief</w:t>
      </w:r>
      <w:r w:rsidR="73BCA97E" w:rsidRPr="20510361">
        <w:rPr>
          <w:rFonts w:eastAsia="Tahoma" w:cs="Tahoma"/>
          <w:szCs w:val="20"/>
        </w:rPr>
        <w:t xml:space="preserve"> </w:t>
      </w:r>
      <w:r w:rsidR="02DD687C" w:rsidRPr="20510361">
        <w:rPr>
          <w:rFonts w:eastAsia="Tahoma" w:cs="Tahoma"/>
          <w:szCs w:val="20"/>
        </w:rPr>
        <w:t>Deelstroombehandeling,</w:t>
      </w:r>
    </w:p>
    <w:p w14:paraId="1FDE6D94" w14:textId="54CFC2C2" w:rsidR="3A79226F" w:rsidRDefault="3A79226F" w:rsidP="20510361">
      <w:pPr>
        <w:tabs>
          <w:tab w:val="left" w:pos="2410"/>
          <w:tab w:val="left" w:pos="2552"/>
          <w:tab w:val="left" w:pos="2835"/>
          <w:tab w:val="left" w:pos="3544"/>
          <w:tab w:val="left" w:pos="3960"/>
          <w:tab w:val="left" w:pos="4111"/>
          <w:tab w:val="left" w:pos="4500"/>
          <w:tab w:val="left" w:pos="4680"/>
          <w:tab w:val="left" w:pos="5954"/>
        </w:tabs>
        <w:ind w:left="2160"/>
        <w:rPr>
          <w:rFonts w:eastAsia="Tahoma" w:cs="Tahoma"/>
          <w:szCs w:val="20"/>
        </w:rPr>
      </w:pPr>
      <w:r w:rsidRPr="20510361">
        <w:rPr>
          <w:rFonts w:eastAsia="Tahoma" w:cs="Tahoma"/>
          <w:szCs w:val="20"/>
        </w:rPr>
        <w:t xml:space="preserve">    </w:t>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2DD687C" w:rsidRPr="20510361">
        <w:rPr>
          <w:rFonts w:eastAsia="Tahoma" w:cs="Tahoma"/>
          <w:szCs w:val="20"/>
        </w:rPr>
        <w:t xml:space="preserve">Dienstgebouw en </w:t>
      </w:r>
      <w:r w:rsidR="008918AB">
        <w:rPr>
          <w:rFonts w:eastAsia="Tahoma" w:cs="Tahoma"/>
          <w:szCs w:val="20"/>
        </w:rPr>
        <w:t>de (optionele)</w:t>
      </w:r>
      <w:r w:rsidR="008918AB">
        <w:rPr>
          <w:rFonts w:eastAsia="Tahoma" w:cs="Tahoma"/>
          <w:szCs w:val="20"/>
        </w:rPr>
        <w:br/>
        <w:t xml:space="preserve"> </w:t>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08918AB">
        <w:rPr>
          <w:rFonts w:eastAsia="Tahoma" w:cs="Tahoma"/>
          <w:szCs w:val="20"/>
        </w:rPr>
        <w:tab/>
      </w:r>
      <w:r w:rsidR="02DD687C" w:rsidRPr="20510361">
        <w:rPr>
          <w:rFonts w:eastAsia="Tahoma" w:cs="Tahoma"/>
          <w:szCs w:val="20"/>
        </w:rPr>
        <w:t xml:space="preserve">Medicijnrestenverwijdering. </w:t>
      </w:r>
    </w:p>
    <w:p w14:paraId="67F48B0F" w14:textId="6EF43582" w:rsidR="02DD687C" w:rsidRDefault="008918AB" w:rsidP="20510361">
      <w:pPr>
        <w:tabs>
          <w:tab w:val="left" w:pos="2410"/>
          <w:tab w:val="left" w:pos="2552"/>
          <w:tab w:val="left" w:pos="2835"/>
          <w:tab w:val="left" w:pos="3544"/>
          <w:tab w:val="left" w:pos="3960"/>
          <w:tab w:val="left" w:pos="4111"/>
          <w:tab w:val="left" w:pos="4500"/>
          <w:tab w:val="left" w:pos="4680"/>
          <w:tab w:val="left" w:pos="5954"/>
        </w:tabs>
        <w:ind w:left="5954" w:hanging="5954"/>
        <w:rPr>
          <w:rFonts w:eastAsia="Tahoma" w:cs="Tahoma"/>
          <w:szCs w:val="20"/>
        </w:rPr>
      </w:pPr>
      <w:r>
        <w:rPr>
          <w:rFonts w:eastAsia="Tahoma" w:cs="Tahoma"/>
          <w:szCs w:val="20"/>
        </w:rPr>
        <w:tab/>
      </w:r>
      <w:r>
        <w:rPr>
          <w:rFonts w:eastAsia="Tahoma" w:cs="Tahoma"/>
          <w:szCs w:val="20"/>
        </w:rPr>
        <w:tab/>
      </w:r>
      <w:r>
        <w:rPr>
          <w:rFonts w:eastAsia="Tahoma" w:cs="Tahoma"/>
          <w:szCs w:val="20"/>
        </w:rPr>
        <w:tab/>
      </w:r>
      <w:r w:rsidR="02DD687C" w:rsidRPr="20510361">
        <w:rPr>
          <w:rFonts w:eastAsia="Tahoma" w:cs="Tahoma"/>
          <w:szCs w:val="20"/>
        </w:rPr>
        <w:t xml:space="preserve">EUR   </w:t>
      </w:r>
      <w:r>
        <w:rPr>
          <w:rFonts w:eastAsia="Tahoma" w:cs="Tahoma"/>
          <w:szCs w:val="20"/>
        </w:rPr>
        <w:t xml:space="preserve">    </w:t>
      </w:r>
      <w:r w:rsidR="02DD687C" w:rsidRPr="20510361">
        <w:rPr>
          <w:rFonts w:eastAsia="Tahoma" w:cs="Tahoma"/>
          <w:szCs w:val="20"/>
        </w:rPr>
        <w:t>1</w:t>
      </w:r>
      <w:r>
        <w:rPr>
          <w:rFonts w:eastAsia="Tahoma" w:cs="Tahoma"/>
          <w:szCs w:val="20"/>
        </w:rPr>
        <w:t>2.373.183</w:t>
      </w:r>
      <w:r w:rsidR="02DD687C" w:rsidRPr="20510361">
        <w:rPr>
          <w:rFonts w:eastAsia="Tahoma" w:cs="Tahoma"/>
          <w:szCs w:val="20"/>
        </w:rPr>
        <w:t xml:space="preserve">  </w:t>
      </w:r>
      <w:r w:rsidR="05EDCAAD" w:rsidRPr="20510361">
        <w:rPr>
          <w:rFonts w:eastAsia="Tahoma" w:cs="Tahoma"/>
          <w:szCs w:val="20"/>
        </w:rPr>
        <w:t xml:space="preserve"> </w:t>
      </w:r>
      <w:r>
        <w:rPr>
          <w:rFonts w:eastAsia="Tahoma" w:cs="Tahoma"/>
          <w:szCs w:val="20"/>
        </w:rPr>
        <w:tab/>
      </w:r>
      <w:r w:rsidR="02DD687C" w:rsidRPr="20510361">
        <w:rPr>
          <w:rFonts w:eastAsia="Tahoma" w:cs="Tahoma"/>
          <w:szCs w:val="20"/>
        </w:rPr>
        <w:t xml:space="preserve">Perceel HWP 3 Proces Automatisering (PA) en de Groengasinstallatie </w:t>
      </w:r>
      <w:r>
        <w:rPr>
          <w:rFonts w:eastAsia="Tahoma" w:cs="Tahoma"/>
          <w:szCs w:val="20"/>
        </w:rPr>
        <w:t>(GGI)</w:t>
      </w:r>
    </w:p>
    <w:p w14:paraId="32EDE0AD" w14:textId="1C86EE98" w:rsidR="02DD687C" w:rsidRDefault="2D778325" w:rsidP="008918AB">
      <w:pPr>
        <w:tabs>
          <w:tab w:val="left" w:pos="2410"/>
          <w:tab w:val="left" w:pos="2552"/>
          <w:tab w:val="left" w:pos="2835"/>
          <w:tab w:val="left" w:pos="3544"/>
          <w:tab w:val="left" w:pos="3960"/>
          <w:tab w:val="left" w:pos="4111"/>
          <w:tab w:val="left" w:pos="4500"/>
          <w:tab w:val="left" w:pos="4680"/>
          <w:tab w:val="left" w:pos="5954"/>
        </w:tabs>
        <w:ind w:left="2160"/>
        <w:rPr>
          <w:rFonts w:eastAsia="Tahoma" w:cs="Tahoma"/>
          <w:szCs w:val="20"/>
        </w:rPr>
      </w:pPr>
      <w:r w:rsidRPr="20510361">
        <w:rPr>
          <w:rFonts w:eastAsia="Tahoma" w:cs="Tahoma"/>
          <w:szCs w:val="20"/>
        </w:rPr>
        <w:t xml:space="preserve">    </w:t>
      </w:r>
      <w:r w:rsidR="008918AB">
        <w:rPr>
          <w:rFonts w:eastAsia="Tahoma" w:cs="Tahoma"/>
          <w:szCs w:val="20"/>
        </w:rPr>
        <w:tab/>
      </w:r>
      <w:r w:rsidR="008918AB">
        <w:rPr>
          <w:rFonts w:eastAsia="Tahoma" w:cs="Tahoma"/>
          <w:szCs w:val="20"/>
        </w:rPr>
        <w:tab/>
        <w:t>E</w:t>
      </w:r>
      <w:r w:rsidR="008918AB">
        <w:rPr>
          <w:rFonts w:eastAsia="Tahoma" w:cs="Tahoma"/>
          <w:szCs w:val="20"/>
          <w:u w:val="single"/>
        </w:rPr>
        <w:t>UR   € 216.983.928</w:t>
      </w:r>
      <w:r w:rsidR="008918AB">
        <w:rPr>
          <w:rFonts w:eastAsia="Tahoma" w:cs="Tahoma"/>
          <w:szCs w:val="20"/>
          <w:u w:val="single"/>
        </w:rPr>
        <w:tab/>
      </w:r>
      <w:r w:rsidR="02DD687C">
        <w:tab/>
      </w:r>
      <w:r w:rsidR="02DD687C" w:rsidRPr="20510361">
        <w:rPr>
          <w:rFonts w:eastAsia="Tahoma" w:cs="Tahoma"/>
          <w:szCs w:val="20"/>
        </w:rPr>
        <w:t>Totaal op Het Werk (excl. BTW)</w:t>
      </w:r>
    </w:p>
    <w:p w14:paraId="635D5825" w14:textId="7F81B41E" w:rsidR="20510361" w:rsidRPr="00243AEE" w:rsidRDefault="20510361" w:rsidP="20510361">
      <w:pPr>
        <w:tabs>
          <w:tab w:val="left" w:pos="2410"/>
          <w:tab w:val="left" w:pos="2552"/>
          <w:tab w:val="left" w:pos="2835"/>
          <w:tab w:val="left" w:pos="3544"/>
          <w:tab w:val="left" w:pos="3960"/>
          <w:tab w:val="left" w:pos="4111"/>
          <w:tab w:val="left" w:pos="4500"/>
          <w:tab w:val="left" w:pos="4680"/>
          <w:tab w:val="left" w:pos="5954"/>
        </w:tabs>
        <w:ind w:left="5954" w:hanging="5954"/>
        <w:rPr>
          <w:highlight w:val="yellow"/>
        </w:rPr>
      </w:pPr>
    </w:p>
    <w:p w14:paraId="6C425EED" w14:textId="77777777" w:rsidR="009F11F8" w:rsidRPr="00AD1825" w:rsidRDefault="009F11F8" w:rsidP="3B13E8B0">
      <w:pPr>
        <w:tabs>
          <w:tab w:val="left" w:pos="2410"/>
          <w:tab w:val="left" w:pos="2552"/>
          <w:tab w:val="left" w:pos="2835"/>
          <w:tab w:val="left" w:pos="3544"/>
          <w:tab w:val="left" w:pos="3960"/>
          <w:tab w:val="left" w:pos="4111"/>
          <w:tab w:val="left" w:pos="4500"/>
          <w:tab w:val="left" w:pos="4680"/>
          <w:tab w:val="left" w:pos="5954"/>
        </w:tabs>
        <w:ind w:left="5954" w:hanging="5954"/>
      </w:pPr>
    </w:p>
    <w:p w14:paraId="0B443382" w14:textId="3B69FE02" w:rsidR="00711040" w:rsidRPr="00AD1825" w:rsidRDefault="00CF48FD" w:rsidP="3B13E8B0">
      <w:pPr>
        <w:tabs>
          <w:tab w:val="left" w:pos="2410"/>
          <w:tab w:val="left" w:pos="2552"/>
          <w:tab w:val="left" w:pos="2835"/>
          <w:tab w:val="left" w:pos="3544"/>
          <w:tab w:val="left" w:pos="3960"/>
          <w:tab w:val="left" w:pos="4111"/>
          <w:tab w:val="left" w:pos="4500"/>
          <w:tab w:val="left" w:pos="4680"/>
          <w:tab w:val="left" w:pos="5954"/>
        </w:tabs>
        <w:ind w:left="5954" w:hanging="5954"/>
      </w:pPr>
      <w:r w:rsidRPr="00AD1825">
        <w:rPr>
          <w:bCs/>
        </w:rPr>
        <w:tab/>
      </w:r>
      <w:r w:rsidRPr="00AD1825">
        <w:rPr>
          <w:bCs/>
        </w:rPr>
        <w:tab/>
      </w:r>
      <w:r w:rsidRPr="00AD1825">
        <w:rPr>
          <w:bCs/>
        </w:rPr>
        <w:tab/>
      </w:r>
      <w:r w:rsidR="00920893" w:rsidRPr="00AD1825">
        <w:t>Rubriek II</w:t>
      </w:r>
      <w:r w:rsidR="00920893" w:rsidRPr="00AD1825">
        <w:rPr>
          <w:bCs/>
        </w:rPr>
        <w:tab/>
      </w:r>
      <w:r w:rsidR="00920893" w:rsidRPr="00AD1825">
        <w:t xml:space="preserve">EUR   </w:t>
      </w:r>
      <w:r w:rsidR="001F5483" w:rsidRPr="00AD1825">
        <w:t xml:space="preserve">  </w:t>
      </w:r>
      <w:r w:rsidR="004D0A22" w:rsidRPr="00AD1825">
        <w:t>5.</w:t>
      </w:r>
      <w:r w:rsidR="00AC46A9" w:rsidRPr="00AD1825">
        <w:t>0</w:t>
      </w:r>
      <w:r w:rsidR="001F5483" w:rsidRPr="00AD1825">
        <w:t>0</w:t>
      </w:r>
      <w:r w:rsidR="00AC46A9" w:rsidRPr="00AD1825">
        <w:t>0.000</w:t>
      </w:r>
      <w:r w:rsidR="00AC46A9" w:rsidRPr="00AD1825">
        <w:rPr>
          <w:bCs/>
        </w:rPr>
        <w:tab/>
      </w:r>
      <w:r w:rsidR="00AC46A9" w:rsidRPr="00AD1825">
        <w:t>Aansprakelijkheid</w:t>
      </w:r>
    </w:p>
    <w:p w14:paraId="5CFAB674" w14:textId="77777777" w:rsidR="009433B1" w:rsidRPr="00AD1825" w:rsidRDefault="002D69DE" w:rsidP="3B13E8B0">
      <w:pPr>
        <w:tabs>
          <w:tab w:val="left" w:pos="2410"/>
          <w:tab w:val="left" w:pos="2835"/>
          <w:tab w:val="left" w:pos="3544"/>
          <w:tab w:val="left" w:pos="3960"/>
          <w:tab w:val="left" w:pos="4111"/>
          <w:tab w:val="left" w:pos="4500"/>
          <w:tab w:val="left" w:pos="4680"/>
          <w:tab w:val="left" w:pos="5954"/>
        </w:tabs>
        <w:ind w:left="5954" w:hanging="5954"/>
      </w:pPr>
      <w:r w:rsidRPr="00AD1825">
        <w:rPr>
          <w:bCs/>
        </w:rPr>
        <w:tab/>
      </w:r>
      <w:r w:rsidRPr="00AD1825">
        <w:rPr>
          <w:bCs/>
        </w:rPr>
        <w:tab/>
      </w:r>
    </w:p>
    <w:p w14:paraId="19366080" w14:textId="32DCF932" w:rsidR="002D69DE" w:rsidRDefault="009433B1" w:rsidP="00A67D01">
      <w:pPr>
        <w:tabs>
          <w:tab w:val="left" w:pos="2410"/>
          <w:tab w:val="left" w:pos="2835"/>
          <w:tab w:val="left" w:pos="3544"/>
          <w:tab w:val="left" w:pos="3960"/>
          <w:tab w:val="left" w:pos="4111"/>
          <w:tab w:val="left" w:pos="4500"/>
          <w:tab w:val="left" w:pos="4680"/>
          <w:tab w:val="left" w:pos="5954"/>
        </w:tabs>
        <w:ind w:left="5954" w:hanging="5954"/>
      </w:pPr>
      <w:r w:rsidRPr="00AD1825">
        <w:rPr>
          <w:bCs/>
        </w:rPr>
        <w:tab/>
      </w:r>
      <w:r w:rsidRPr="00AD1825">
        <w:rPr>
          <w:bCs/>
        </w:rPr>
        <w:tab/>
      </w:r>
      <w:r w:rsidR="002D69DE" w:rsidRPr="00AD1825">
        <w:t>Rubriek III</w:t>
      </w:r>
      <w:r w:rsidR="002D69DE" w:rsidRPr="00AD1825">
        <w:rPr>
          <w:bCs/>
        </w:rPr>
        <w:tab/>
      </w:r>
      <w:r w:rsidR="002D69DE" w:rsidRPr="00AD1825">
        <w:t>EUR</w:t>
      </w:r>
      <w:r w:rsidR="002D69DE" w:rsidRPr="00AD1825">
        <w:rPr>
          <w:bCs/>
        </w:rPr>
        <w:tab/>
      </w:r>
      <w:r w:rsidR="002D69DE" w:rsidRPr="00AD1825">
        <w:t xml:space="preserve"> </w:t>
      </w:r>
      <w:r w:rsidR="00A67D01" w:rsidRPr="00AD1825">
        <w:t xml:space="preserve"> </w:t>
      </w:r>
      <w:r w:rsidR="00CF48FD" w:rsidRPr="00AD1825">
        <w:t>5</w:t>
      </w:r>
      <w:r w:rsidR="00920893" w:rsidRPr="00AD1825">
        <w:t>.</w:t>
      </w:r>
      <w:r w:rsidR="00CF48FD" w:rsidRPr="00AD1825">
        <w:t>0</w:t>
      </w:r>
      <w:r w:rsidR="00AC46A9" w:rsidRPr="00AD1825">
        <w:t>0</w:t>
      </w:r>
      <w:r w:rsidR="00920893" w:rsidRPr="00AD1825">
        <w:t>0</w:t>
      </w:r>
      <w:r w:rsidR="00147B94" w:rsidRPr="00AD1825">
        <w:t>.000</w:t>
      </w:r>
      <w:r w:rsidR="00A67D01" w:rsidRPr="00AD1825">
        <w:rPr>
          <w:bCs/>
        </w:rPr>
        <w:tab/>
      </w:r>
      <w:r w:rsidR="00186D09" w:rsidRPr="00AD1825">
        <w:t>Eigendommen Opdrachtgever</w:t>
      </w:r>
    </w:p>
    <w:p w14:paraId="08A4D500" w14:textId="77777777" w:rsidR="004D0A22" w:rsidRDefault="004D0A22" w:rsidP="00A67D01">
      <w:pPr>
        <w:tabs>
          <w:tab w:val="left" w:pos="2410"/>
          <w:tab w:val="left" w:pos="2835"/>
          <w:tab w:val="left" w:pos="3544"/>
          <w:tab w:val="left" w:pos="3960"/>
          <w:tab w:val="left" w:pos="4111"/>
          <w:tab w:val="left" w:pos="4500"/>
          <w:tab w:val="left" w:pos="4680"/>
          <w:tab w:val="left" w:pos="5954"/>
        </w:tabs>
        <w:ind w:left="5954" w:hanging="5954"/>
        <w:rPr>
          <w:bCs/>
        </w:rPr>
      </w:pPr>
    </w:p>
    <w:p w14:paraId="23E3E6F1" w14:textId="34384D17" w:rsidR="00D42EDF" w:rsidRDefault="004D0A22" w:rsidP="00D51222">
      <w:pPr>
        <w:tabs>
          <w:tab w:val="left" w:pos="2410"/>
          <w:tab w:val="left" w:pos="2835"/>
          <w:tab w:val="left" w:pos="3544"/>
          <w:tab w:val="left" w:pos="3960"/>
          <w:tab w:val="left" w:pos="4111"/>
          <w:tab w:val="left" w:pos="4500"/>
          <w:tab w:val="left" w:pos="4680"/>
          <w:tab w:val="left" w:pos="5954"/>
        </w:tabs>
        <w:ind w:left="5954" w:hanging="5954"/>
        <w:rPr>
          <w:bCs/>
        </w:rPr>
      </w:pPr>
      <w:r>
        <w:rPr>
          <w:bCs/>
        </w:rPr>
        <w:tab/>
      </w:r>
      <w:r>
        <w:rPr>
          <w:bCs/>
        </w:rPr>
        <w:tab/>
      </w:r>
      <w:r w:rsidR="00D42EDF">
        <w:rPr>
          <w:bCs/>
        </w:rPr>
        <w:t xml:space="preserve">Alle genoemde </w:t>
      </w:r>
      <w:r w:rsidR="00A67D01">
        <w:rPr>
          <w:bCs/>
        </w:rPr>
        <w:t xml:space="preserve">verzekerde bedragen </w:t>
      </w:r>
      <w:r w:rsidR="00D42EDF">
        <w:rPr>
          <w:bCs/>
        </w:rPr>
        <w:t xml:space="preserve">genoemd in deze polis </w:t>
      </w:r>
      <w:r w:rsidR="00186D09">
        <w:rPr>
          <w:bCs/>
        </w:rPr>
        <w:t xml:space="preserve">gelden  </w:t>
      </w:r>
    </w:p>
    <w:p w14:paraId="345D3D45" w14:textId="6D74FFCD" w:rsidR="00D42EDF" w:rsidRDefault="00D42EDF" w:rsidP="00D51222">
      <w:pPr>
        <w:tabs>
          <w:tab w:val="left" w:pos="2410"/>
          <w:tab w:val="left" w:pos="2835"/>
          <w:tab w:val="left" w:pos="3544"/>
          <w:tab w:val="left" w:pos="3960"/>
          <w:tab w:val="left" w:pos="4111"/>
          <w:tab w:val="left" w:pos="4500"/>
          <w:tab w:val="left" w:pos="4680"/>
          <w:tab w:val="left" w:pos="5954"/>
        </w:tabs>
        <w:ind w:left="5954" w:hanging="5954"/>
        <w:rPr>
          <w:bCs/>
        </w:rPr>
      </w:pPr>
      <w:r>
        <w:rPr>
          <w:bCs/>
        </w:rPr>
        <w:tab/>
      </w:r>
      <w:r>
        <w:rPr>
          <w:bCs/>
        </w:rPr>
        <w:tab/>
      </w:r>
      <w:r w:rsidR="001B4A1A">
        <w:rPr>
          <w:bCs/>
        </w:rPr>
        <w:t>a</w:t>
      </w:r>
      <w:r w:rsidR="00AD1825">
        <w:rPr>
          <w:bCs/>
        </w:rPr>
        <w:t xml:space="preserve">ls </w:t>
      </w:r>
      <w:r w:rsidR="00186D09">
        <w:rPr>
          <w:bCs/>
        </w:rPr>
        <w:t>maximum</w:t>
      </w:r>
      <w:r w:rsidR="00D51222">
        <w:rPr>
          <w:bCs/>
        </w:rPr>
        <w:t xml:space="preserve"> </w:t>
      </w:r>
      <w:r w:rsidR="002C4586">
        <w:rPr>
          <w:bCs/>
        </w:rPr>
        <w:t>t</w:t>
      </w:r>
      <w:r w:rsidR="00F85414">
        <w:rPr>
          <w:bCs/>
        </w:rPr>
        <w:t xml:space="preserve">e </w:t>
      </w:r>
      <w:r w:rsidR="004A3180">
        <w:rPr>
          <w:bCs/>
        </w:rPr>
        <w:t>vergoeden bedrag</w:t>
      </w:r>
      <w:r>
        <w:rPr>
          <w:bCs/>
        </w:rPr>
        <w:t xml:space="preserve"> </w:t>
      </w:r>
      <w:r w:rsidR="009F11F8">
        <w:rPr>
          <w:bCs/>
        </w:rPr>
        <w:t>o</w:t>
      </w:r>
      <w:r w:rsidR="00D51222">
        <w:rPr>
          <w:bCs/>
        </w:rPr>
        <w:t xml:space="preserve">p </w:t>
      </w:r>
      <w:r w:rsidR="00AD1825">
        <w:rPr>
          <w:bCs/>
        </w:rPr>
        <w:t xml:space="preserve">basis van premier </w:t>
      </w:r>
      <w:proofErr w:type="spellStart"/>
      <w:r w:rsidR="00AD1825">
        <w:rPr>
          <w:bCs/>
        </w:rPr>
        <w:t>risque</w:t>
      </w:r>
      <w:proofErr w:type="spellEnd"/>
      <w:r w:rsidR="00AD1825">
        <w:rPr>
          <w:bCs/>
        </w:rPr>
        <w:t xml:space="preserve"> </w:t>
      </w:r>
      <w:r w:rsidR="00186D09">
        <w:rPr>
          <w:bCs/>
        </w:rPr>
        <w:t xml:space="preserve"> </w:t>
      </w:r>
    </w:p>
    <w:p w14:paraId="6B966FCA" w14:textId="56F69653" w:rsidR="00D42EDF" w:rsidRDefault="00D42EDF" w:rsidP="00D51222">
      <w:pPr>
        <w:tabs>
          <w:tab w:val="left" w:pos="2410"/>
          <w:tab w:val="left" w:pos="2835"/>
          <w:tab w:val="left" w:pos="3544"/>
          <w:tab w:val="left" w:pos="3960"/>
          <w:tab w:val="left" w:pos="4111"/>
          <w:tab w:val="left" w:pos="4500"/>
          <w:tab w:val="left" w:pos="4680"/>
          <w:tab w:val="left" w:pos="5954"/>
        </w:tabs>
        <w:ind w:left="5954" w:hanging="5954"/>
        <w:rPr>
          <w:bCs/>
        </w:rPr>
      </w:pPr>
      <w:r>
        <w:rPr>
          <w:bCs/>
        </w:rPr>
        <w:tab/>
      </w:r>
      <w:r>
        <w:rPr>
          <w:bCs/>
        </w:rPr>
        <w:tab/>
      </w:r>
      <w:r w:rsidR="00AD1825">
        <w:rPr>
          <w:bCs/>
        </w:rPr>
        <w:t xml:space="preserve">Per </w:t>
      </w:r>
      <w:r w:rsidR="001A3E3C">
        <w:rPr>
          <w:bCs/>
        </w:rPr>
        <w:t>g</w:t>
      </w:r>
      <w:r w:rsidR="00D51222">
        <w:rPr>
          <w:bCs/>
        </w:rPr>
        <w:t xml:space="preserve">ebeurtenis </w:t>
      </w:r>
      <w:r w:rsidR="009F11F8">
        <w:rPr>
          <w:bCs/>
        </w:rPr>
        <w:t xml:space="preserve">per Perceel </w:t>
      </w:r>
      <w:r w:rsidR="00D51222">
        <w:rPr>
          <w:bCs/>
        </w:rPr>
        <w:t>en blijven</w:t>
      </w:r>
      <w:r>
        <w:rPr>
          <w:bCs/>
        </w:rPr>
        <w:t xml:space="preserve"> </w:t>
      </w:r>
      <w:r w:rsidR="00A67D01">
        <w:rPr>
          <w:bCs/>
        </w:rPr>
        <w:t>gedurende de</w:t>
      </w:r>
      <w:r w:rsidR="009F11F8">
        <w:rPr>
          <w:bCs/>
        </w:rPr>
        <w:t xml:space="preserve"> </w:t>
      </w:r>
      <w:r>
        <w:rPr>
          <w:bCs/>
        </w:rPr>
        <w:t xml:space="preserve">gehele </w:t>
      </w:r>
    </w:p>
    <w:p w14:paraId="07134DFA" w14:textId="77777777" w:rsidR="00D42EDF" w:rsidRDefault="00D42EDF" w:rsidP="00D51222">
      <w:pPr>
        <w:tabs>
          <w:tab w:val="left" w:pos="2410"/>
          <w:tab w:val="left" w:pos="2835"/>
          <w:tab w:val="left" w:pos="3544"/>
          <w:tab w:val="left" w:pos="3960"/>
          <w:tab w:val="left" w:pos="4111"/>
          <w:tab w:val="left" w:pos="4500"/>
          <w:tab w:val="left" w:pos="4680"/>
          <w:tab w:val="left" w:pos="5954"/>
        </w:tabs>
        <w:ind w:left="5954" w:hanging="5954"/>
        <w:rPr>
          <w:bCs/>
        </w:rPr>
      </w:pPr>
      <w:r>
        <w:rPr>
          <w:bCs/>
        </w:rPr>
        <w:tab/>
      </w:r>
      <w:r>
        <w:rPr>
          <w:bCs/>
        </w:rPr>
        <w:tab/>
      </w:r>
      <w:r w:rsidR="009F65F9">
        <w:rPr>
          <w:bCs/>
        </w:rPr>
        <w:t>verzekeringstermijn gedekt, o</w:t>
      </w:r>
      <w:r w:rsidR="00A67D01">
        <w:rPr>
          <w:bCs/>
        </w:rPr>
        <w:t>ngeacht</w:t>
      </w:r>
      <w:r w:rsidR="00D51222">
        <w:rPr>
          <w:bCs/>
        </w:rPr>
        <w:t xml:space="preserve"> </w:t>
      </w:r>
      <w:r w:rsidR="00A67D01">
        <w:rPr>
          <w:bCs/>
        </w:rPr>
        <w:t xml:space="preserve">de </w:t>
      </w:r>
      <w:r w:rsidR="009F11F8">
        <w:rPr>
          <w:bCs/>
        </w:rPr>
        <w:t>b</w:t>
      </w:r>
      <w:r w:rsidR="00D51222">
        <w:rPr>
          <w:bCs/>
        </w:rPr>
        <w:t xml:space="preserve">edragen die </w:t>
      </w:r>
      <w:r w:rsidR="00A67D01">
        <w:rPr>
          <w:bCs/>
        </w:rPr>
        <w:t>voor enige</w:t>
      </w:r>
      <w:r w:rsidR="00186D09">
        <w:rPr>
          <w:bCs/>
        </w:rPr>
        <w:t xml:space="preserve"> </w:t>
      </w:r>
    </w:p>
    <w:p w14:paraId="63FDC84E" w14:textId="1558365C" w:rsidR="00A67D01" w:rsidRDefault="00D42EDF" w:rsidP="00D51222">
      <w:pPr>
        <w:tabs>
          <w:tab w:val="left" w:pos="2410"/>
          <w:tab w:val="left" w:pos="2835"/>
          <w:tab w:val="left" w:pos="3544"/>
          <w:tab w:val="left" w:pos="3960"/>
          <w:tab w:val="left" w:pos="4111"/>
          <w:tab w:val="left" w:pos="4500"/>
          <w:tab w:val="left" w:pos="4680"/>
          <w:tab w:val="left" w:pos="5954"/>
        </w:tabs>
        <w:ind w:left="5954" w:hanging="5954"/>
        <w:rPr>
          <w:bCs/>
        </w:rPr>
      </w:pPr>
      <w:r>
        <w:rPr>
          <w:bCs/>
        </w:rPr>
        <w:tab/>
      </w:r>
      <w:r>
        <w:rPr>
          <w:bCs/>
        </w:rPr>
        <w:tab/>
      </w:r>
      <w:r w:rsidR="00A67D01">
        <w:rPr>
          <w:bCs/>
        </w:rPr>
        <w:t>schade en/of verlies door verzekeraars</w:t>
      </w:r>
      <w:r w:rsidR="00D51222">
        <w:rPr>
          <w:bCs/>
        </w:rPr>
        <w:t xml:space="preserve"> </w:t>
      </w:r>
      <w:r w:rsidR="00A67D01">
        <w:rPr>
          <w:bCs/>
        </w:rPr>
        <w:t xml:space="preserve">zijn </w:t>
      </w:r>
      <w:r>
        <w:rPr>
          <w:bCs/>
        </w:rPr>
        <w:t>o</w:t>
      </w:r>
      <w:r w:rsidR="00A67D01">
        <w:rPr>
          <w:bCs/>
        </w:rPr>
        <w:t>f</w:t>
      </w:r>
      <w:r w:rsidR="00B46B48">
        <w:rPr>
          <w:bCs/>
        </w:rPr>
        <w:t xml:space="preserve"> </w:t>
      </w:r>
      <w:r w:rsidR="00A67D01">
        <w:rPr>
          <w:bCs/>
        </w:rPr>
        <w:t>worden betaald.</w:t>
      </w:r>
    </w:p>
    <w:p w14:paraId="742A2503" w14:textId="77777777" w:rsidR="00AD1825" w:rsidRDefault="00AD1825" w:rsidP="00D51222">
      <w:pPr>
        <w:tabs>
          <w:tab w:val="left" w:pos="2410"/>
          <w:tab w:val="left" w:pos="2835"/>
          <w:tab w:val="left" w:pos="3544"/>
          <w:tab w:val="left" w:pos="3960"/>
          <w:tab w:val="left" w:pos="4111"/>
          <w:tab w:val="left" w:pos="4500"/>
          <w:tab w:val="left" w:pos="4680"/>
          <w:tab w:val="left" w:pos="5954"/>
        </w:tabs>
        <w:ind w:left="5954" w:hanging="5954"/>
        <w:rPr>
          <w:bCs/>
        </w:rPr>
      </w:pPr>
    </w:p>
    <w:p w14:paraId="41D0BDBD" w14:textId="77777777" w:rsidR="00AD1825" w:rsidRDefault="00AD1825" w:rsidP="3B13E8B0">
      <w:pPr>
        <w:tabs>
          <w:tab w:val="left" w:pos="2410"/>
          <w:tab w:val="left" w:pos="2835"/>
          <w:tab w:val="left" w:pos="3544"/>
          <w:tab w:val="left" w:pos="3960"/>
          <w:tab w:val="left" w:pos="4111"/>
          <w:tab w:val="left" w:pos="4500"/>
          <w:tab w:val="left" w:pos="4680"/>
          <w:tab w:val="left" w:pos="5954"/>
        </w:tabs>
        <w:ind w:left="5954" w:hanging="5954"/>
      </w:pPr>
      <w:r>
        <w:tab/>
      </w:r>
      <w:r>
        <w:tab/>
      </w:r>
      <w:r w:rsidR="0055380F">
        <w:t xml:space="preserve">Mocht over </w:t>
      </w:r>
      <w:r w:rsidR="088220F4">
        <w:t>aanvullende werkzaamheden geen</w:t>
      </w:r>
      <w:r w:rsidR="46835008">
        <w:t xml:space="preserve"> </w:t>
      </w:r>
      <w:r>
        <w:t>overeenstemming</w:t>
      </w:r>
    </w:p>
    <w:p w14:paraId="76D9519A" w14:textId="2844576A" w:rsidR="00AD1825" w:rsidRDefault="00AD1825" w:rsidP="3B13E8B0">
      <w:pPr>
        <w:tabs>
          <w:tab w:val="left" w:pos="2410"/>
          <w:tab w:val="left" w:pos="2835"/>
          <w:tab w:val="left" w:pos="3544"/>
          <w:tab w:val="left" w:pos="3960"/>
          <w:tab w:val="left" w:pos="4111"/>
          <w:tab w:val="left" w:pos="4500"/>
          <w:tab w:val="left" w:pos="4680"/>
          <w:tab w:val="left" w:pos="5954"/>
        </w:tabs>
        <w:ind w:left="5954" w:hanging="5954"/>
      </w:pPr>
      <w:r>
        <w:tab/>
      </w:r>
      <w:r>
        <w:tab/>
      </w:r>
      <w:r w:rsidR="38A8348F">
        <w:t xml:space="preserve">worden </w:t>
      </w:r>
      <w:r>
        <w:t xml:space="preserve"> bereikt, </w:t>
      </w:r>
      <w:r w:rsidR="0055380F">
        <w:t>behoudt</w:t>
      </w:r>
      <w:r>
        <w:t xml:space="preserve"> Verzekering</w:t>
      </w:r>
      <w:r w:rsidR="0055380F">
        <w:t xml:space="preserve">nemer zich het recht voor </w:t>
      </w:r>
    </w:p>
    <w:p w14:paraId="296526B5" w14:textId="216EEA41" w:rsidR="0055380F" w:rsidRDefault="00AD1825" w:rsidP="3B13E8B0">
      <w:pPr>
        <w:tabs>
          <w:tab w:val="left" w:pos="2410"/>
          <w:tab w:val="left" w:pos="2835"/>
          <w:tab w:val="left" w:pos="3544"/>
          <w:tab w:val="left" w:pos="3960"/>
          <w:tab w:val="left" w:pos="4111"/>
          <w:tab w:val="left" w:pos="4500"/>
          <w:tab w:val="left" w:pos="4680"/>
          <w:tab w:val="left" w:pos="5954"/>
        </w:tabs>
        <w:ind w:left="5954" w:hanging="5954"/>
      </w:pPr>
      <w:r>
        <w:tab/>
      </w:r>
      <w:r>
        <w:tab/>
      </w:r>
      <w:r w:rsidR="0055380F">
        <w:t>die onderdelen</w:t>
      </w:r>
      <w:r w:rsidR="3EEA6C6C">
        <w:t xml:space="preserve"> </w:t>
      </w:r>
      <w:r w:rsidR="0055380F">
        <w:t>separaat te verzekeren.</w:t>
      </w:r>
      <w:r w:rsidR="01935088">
        <w:t xml:space="preserve">  </w:t>
      </w:r>
      <w:r w:rsidR="6AFB3113">
        <w:t xml:space="preserve"> </w:t>
      </w:r>
    </w:p>
    <w:p w14:paraId="4FD3ECF0" w14:textId="77777777" w:rsidR="002C4586" w:rsidRDefault="002C4586" w:rsidP="00186D09">
      <w:pPr>
        <w:tabs>
          <w:tab w:val="left" w:pos="2410"/>
          <w:tab w:val="left" w:pos="2552"/>
          <w:tab w:val="left" w:pos="2880"/>
          <w:tab w:val="left" w:pos="3420"/>
          <w:tab w:val="right" w:pos="4395"/>
          <w:tab w:val="left" w:pos="4500"/>
          <w:tab w:val="left" w:pos="4680"/>
        </w:tabs>
        <w:ind w:left="2880" w:hanging="2880"/>
        <w:rPr>
          <w:bCs/>
        </w:rPr>
      </w:pPr>
    </w:p>
    <w:p w14:paraId="2FD0C999" w14:textId="0025717F" w:rsidR="002D69DE" w:rsidRDefault="002D69DE" w:rsidP="002D69DE">
      <w:pPr>
        <w:tabs>
          <w:tab w:val="left" w:pos="2410"/>
          <w:tab w:val="left" w:pos="2552"/>
          <w:tab w:val="left" w:pos="2835"/>
          <w:tab w:val="left" w:pos="2880"/>
          <w:tab w:val="left" w:pos="3420"/>
          <w:tab w:val="right" w:pos="4395"/>
          <w:tab w:val="left" w:pos="4500"/>
          <w:tab w:val="left" w:pos="4680"/>
        </w:tabs>
        <w:ind w:left="2880" w:hanging="2880"/>
        <w:rPr>
          <w:bCs/>
        </w:rPr>
      </w:pPr>
      <w:r>
        <w:rPr>
          <w:b/>
          <w:bCs/>
        </w:rPr>
        <w:t>Eigen risico’s</w:t>
      </w:r>
      <w:r>
        <w:rPr>
          <w:b/>
          <w:bCs/>
        </w:rPr>
        <w:tab/>
      </w:r>
      <w:r>
        <w:rPr>
          <w:b/>
          <w:bCs/>
        </w:rPr>
        <w:tab/>
        <w:t>:</w:t>
      </w:r>
      <w:r>
        <w:rPr>
          <w:b/>
          <w:bCs/>
        </w:rPr>
        <w:tab/>
      </w:r>
      <w:r w:rsidR="00633000">
        <w:rPr>
          <w:bCs/>
          <w:u w:val="single"/>
        </w:rPr>
        <w:t>Rubriek</w:t>
      </w:r>
      <w:r w:rsidR="007F19C0">
        <w:rPr>
          <w:bCs/>
          <w:u w:val="single"/>
        </w:rPr>
        <w:t xml:space="preserve"> I</w:t>
      </w:r>
      <w:r w:rsidR="00A41C55">
        <w:rPr>
          <w:bCs/>
          <w:u w:val="single"/>
        </w:rPr>
        <w:t xml:space="preserve"> Het Werk</w:t>
      </w:r>
    </w:p>
    <w:p w14:paraId="4F10C9A5" w14:textId="513259F0" w:rsidR="007A516E" w:rsidRDefault="002D69DE" w:rsidP="002C30E2">
      <w:pPr>
        <w:tabs>
          <w:tab w:val="left" w:pos="2410"/>
          <w:tab w:val="left" w:pos="2552"/>
          <w:tab w:val="left" w:pos="2835"/>
          <w:tab w:val="left" w:pos="2880"/>
          <w:tab w:val="left" w:pos="3420"/>
          <w:tab w:val="right" w:pos="4395"/>
          <w:tab w:val="left" w:pos="4500"/>
          <w:tab w:val="left" w:pos="4680"/>
        </w:tabs>
        <w:ind w:left="4320" w:hanging="4320"/>
        <w:rPr>
          <w:bCs/>
        </w:rPr>
      </w:pPr>
      <w:r>
        <w:rPr>
          <w:b/>
          <w:bCs/>
        </w:rPr>
        <w:tab/>
      </w:r>
      <w:r>
        <w:rPr>
          <w:b/>
          <w:bCs/>
        </w:rPr>
        <w:tab/>
      </w:r>
      <w:r>
        <w:rPr>
          <w:b/>
          <w:bCs/>
        </w:rPr>
        <w:tab/>
      </w:r>
      <w:r>
        <w:rPr>
          <w:bCs/>
        </w:rPr>
        <w:t xml:space="preserve">EUR </w:t>
      </w:r>
      <w:r w:rsidR="00AC46A9">
        <w:rPr>
          <w:bCs/>
        </w:rPr>
        <w:t>2</w:t>
      </w:r>
      <w:r w:rsidR="007F19C0">
        <w:rPr>
          <w:bCs/>
        </w:rPr>
        <w:t>5.000</w:t>
      </w:r>
      <w:r w:rsidR="00AC68BB">
        <w:rPr>
          <w:bCs/>
        </w:rPr>
        <w:t xml:space="preserve"> </w:t>
      </w:r>
      <w:r w:rsidR="00467C1F">
        <w:rPr>
          <w:bCs/>
        </w:rPr>
        <w:tab/>
        <w:t xml:space="preserve">echter voor wat betreft Perceel Sliblijn verhoogd naar </w:t>
      </w:r>
    </w:p>
    <w:p w14:paraId="65753180" w14:textId="1EFA63BD" w:rsidR="00467C1F" w:rsidRDefault="00467C1F" w:rsidP="006C48A8">
      <w:pPr>
        <w:tabs>
          <w:tab w:val="left" w:pos="2410"/>
          <w:tab w:val="left" w:pos="2552"/>
          <w:tab w:val="left" w:pos="2835"/>
          <w:tab w:val="left" w:pos="2880"/>
          <w:tab w:val="left" w:pos="3420"/>
          <w:tab w:val="right" w:pos="4395"/>
          <w:tab w:val="left" w:pos="4500"/>
          <w:tab w:val="left" w:pos="4680"/>
        </w:tabs>
        <w:ind w:left="4320" w:hanging="4320"/>
      </w:pPr>
      <w:r>
        <w:rPr>
          <w:bCs/>
        </w:rPr>
        <w:tab/>
      </w:r>
      <w:r>
        <w:rPr>
          <w:bCs/>
        </w:rPr>
        <w:tab/>
      </w:r>
      <w:r>
        <w:rPr>
          <w:bCs/>
        </w:rPr>
        <w:tab/>
      </w:r>
      <w:r w:rsidRPr="20510361">
        <w:t>EUR 75.000</w:t>
      </w:r>
      <w:r>
        <w:rPr>
          <w:bCs/>
        </w:rPr>
        <w:tab/>
      </w:r>
      <w:r w:rsidRPr="20510361">
        <w:t>vanaf moment aanvang van testen voor</w:t>
      </w:r>
      <w:r w:rsidR="00D42EDF" w:rsidRPr="20510361">
        <w:t xml:space="preserve"> wat betreft schade aan</w:t>
      </w:r>
      <w:r w:rsidRPr="20510361">
        <w:t xml:space="preserve"> het werktuigbouwkundige deel.</w:t>
      </w:r>
    </w:p>
    <w:p w14:paraId="3D17FDB6" w14:textId="77777777" w:rsidR="004D0A22" w:rsidRDefault="004D0A22" w:rsidP="002C30E2">
      <w:pPr>
        <w:tabs>
          <w:tab w:val="left" w:pos="2410"/>
          <w:tab w:val="left" w:pos="2552"/>
          <w:tab w:val="left" w:pos="2835"/>
          <w:tab w:val="left" w:pos="2880"/>
          <w:tab w:val="left" w:pos="3420"/>
          <w:tab w:val="right" w:pos="4395"/>
          <w:tab w:val="left" w:pos="4500"/>
          <w:tab w:val="left" w:pos="4680"/>
        </w:tabs>
        <w:ind w:left="4320" w:hanging="4320"/>
        <w:rPr>
          <w:bCs/>
        </w:rPr>
      </w:pPr>
    </w:p>
    <w:p w14:paraId="06EF6ABB" w14:textId="383AD35C" w:rsidR="00793F61" w:rsidRPr="00130A5E" w:rsidRDefault="00793F61" w:rsidP="002C30E2">
      <w:pPr>
        <w:tabs>
          <w:tab w:val="left" w:pos="2410"/>
          <w:tab w:val="left" w:pos="2552"/>
          <w:tab w:val="left" w:pos="2835"/>
          <w:tab w:val="left" w:pos="2880"/>
          <w:tab w:val="left" w:pos="3420"/>
          <w:tab w:val="right" w:pos="4395"/>
          <w:tab w:val="left" w:pos="4500"/>
          <w:tab w:val="left" w:pos="4680"/>
        </w:tabs>
        <w:ind w:left="4320" w:hanging="4320"/>
        <w:rPr>
          <w:bCs/>
        </w:rPr>
      </w:pPr>
      <w:r>
        <w:rPr>
          <w:bCs/>
        </w:rPr>
        <w:tab/>
      </w:r>
      <w:r>
        <w:rPr>
          <w:bCs/>
        </w:rPr>
        <w:tab/>
      </w:r>
      <w:r>
        <w:rPr>
          <w:bCs/>
        </w:rPr>
        <w:tab/>
      </w:r>
      <w:r w:rsidR="001E41AB">
        <w:rPr>
          <w:bCs/>
          <w:u w:val="single"/>
        </w:rPr>
        <w:t>Rubriek II</w:t>
      </w:r>
      <w:r w:rsidR="00A41C55">
        <w:rPr>
          <w:bCs/>
          <w:u w:val="single"/>
        </w:rPr>
        <w:t xml:space="preserve"> Aansprakelijkheid</w:t>
      </w:r>
      <w:r w:rsidR="00130A5E">
        <w:rPr>
          <w:bCs/>
        </w:rPr>
        <w:tab/>
      </w:r>
      <w:r w:rsidR="00130A5E">
        <w:rPr>
          <w:bCs/>
        </w:rPr>
        <w:tab/>
      </w:r>
      <w:r w:rsidR="00130A5E">
        <w:rPr>
          <w:bCs/>
        </w:rPr>
        <w:tab/>
      </w:r>
      <w:r w:rsidR="00130A5E">
        <w:rPr>
          <w:bCs/>
        </w:rPr>
        <w:tab/>
      </w:r>
      <w:r w:rsidR="00130A5E">
        <w:rPr>
          <w:bCs/>
        </w:rPr>
        <w:tab/>
      </w:r>
    </w:p>
    <w:p w14:paraId="77F4B9CA" w14:textId="785A3604" w:rsidR="00130A5E" w:rsidRDefault="001E41AB" w:rsidP="002C30E2">
      <w:pPr>
        <w:tabs>
          <w:tab w:val="left" w:pos="2410"/>
          <w:tab w:val="left" w:pos="2552"/>
          <w:tab w:val="left" w:pos="2835"/>
          <w:tab w:val="left" w:pos="2880"/>
          <w:tab w:val="left" w:pos="3420"/>
          <w:tab w:val="right" w:pos="4395"/>
          <w:tab w:val="left" w:pos="4500"/>
          <w:tab w:val="left" w:pos="4680"/>
        </w:tabs>
        <w:ind w:left="4320" w:hanging="4320"/>
        <w:rPr>
          <w:bCs/>
        </w:rPr>
      </w:pPr>
      <w:r>
        <w:rPr>
          <w:bCs/>
        </w:rPr>
        <w:tab/>
      </w:r>
      <w:r>
        <w:rPr>
          <w:bCs/>
        </w:rPr>
        <w:tab/>
      </w:r>
      <w:r>
        <w:rPr>
          <w:bCs/>
        </w:rPr>
        <w:tab/>
        <w:t>EUR 25.000</w:t>
      </w:r>
      <w:r w:rsidR="00130A5E">
        <w:rPr>
          <w:bCs/>
        </w:rPr>
        <w:tab/>
      </w:r>
      <w:r w:rsidR="00130A5E">
        <w:rPr>
          <w:bCs/>
        </w:rPr>
        <w:tab/>
        <w:t xml:space="preserve">echter verhoogd tot </w:t>
      </w:r>
    </w:p>
    <w:p w14:paraId="48DC3DED" w14:textId="310F26FA" w:rsidR="00130A5E" w:rsidRPr="001E41AB" w:rsidRDefault="00130A5E" w:rsidP="002C30E2">
      <w:pPr>
        <w:tabs>
          <w:tab w:val="left" w:pos="2410"/>
          <w:tab w:val="left" w:pos="2552"/>
          <w:tab w:val="left" w:pos="2835"/>
          <w:tab w:val="left" w:pos="2880"/>
          <w:tab w:val="left" w:pos="3420"/>
          <w:tab w:val="right" w:pos="4395"/>
          <w:tab w:val="left" w:pos="4500"/>
          <w:tab w:val="left" w:pos="4680"/>
        </w:tabs>
        <w:ind w:left="4320" w:hanging="4320"/>
        <w:rPr>
          <w:bCs/>
        </w:rPr>
      </w:pPr>
      <w:r>
        <w:rPr>
          <w:bCs/>
        </w:rPr>
        <w:tab/>
      </w:r>
      <w:r>
        <w:rPr>
          <w:bCs/>
        </w:rPr>
        <w:tab/>
      </w:r>
      <w:r>
        <w:rPr>
          <w:bCs/>
        </w:rPr>
        <w:tab/>
        <w:t>EUR 50.000</w:t>
      </w:r>
      <w:r>
        <w:rPr>
          <w:bCs/>
        </w:rPr>
        <w:tab/>
        <w:t xml:space="preserve">indien na schade blijkt dat </w:t>
      </w:r>
      <w:r w:rsidR="00450780">
        <w:rPr>
          <w:bCs/>
        </w:rPr>
        <w:t>niet aan Bijzondere Voorwaarde 2</w:t>
      </w:r>
      <w:r>
        <w:rPr>
          <w:bCs/>
        </w:rPr>
        <w:t xml:space="preserve"> “</w:t>
      </w:r>
      <w:r w:rsidRPr="00130A5E">
        <w:rPr>
          <w:bCs/>
        </w:rPr>
        <w:t>Kabels en leidingen</w:t>
      </w:r>
      <w:r>
        <w:rPr>
          <w:bCs/>
        </w:rPr>
        <w:t>” is voldaan.</w:t>
      </w:r>
    </w:p>
    <w:p w14:paraId="61B43119" w14:textId="77777777" w:rsidR="001E41AB" w:rsidRDefault="001E41AB" w:rsidP="002C30E2">
      <w:pPr>
        <w:tabs>
          <w:tab w:val="left" w:pos="2410"/>
          <w:tab w:val="left" w:pos="2552"/>
          <w:tab w:val="left" w:pos="2835"/>
          <w:tab w:val="left" w:pos="2880"/>
          <w:tab w:val="left" w:pos="3420"/>
          <w:tab w:val="right" w:pos="4395"/>
          <w:tab w:val="left" w:pos="4500"/>
          <w:tab w:val="left" w:pos="4680"/>
        </w:tabs>
        <w:ind w:left="4320" w:hanging="4320"/>
        <w:rPr>
          <w:bCs/>
          <w:u w:val="single"/>
        </w:rPr>
      </w:pPr>
    </w:p>
    <w:p w14:paraId="34F8DA33" w14:textId="6F950C63" w:rsidR="001E41AB" w:rsidRPr="00A41C55" w:rsidRDefault="001E41AB" w:rsidP="001E41AB">
      <w:pPr>
        <w:tabs>
          <w:tab w:val="left" w:pos="2410"/>
          <w:tab w:val="left" w:pos="2552"/>
          <w:tab w:val="left" w:pos="2835"/>
          <w:tab w:val="left" w:pos="2880"/>
          <w:tab w:val="left" w:pos="3420"/>
          <w:tab w:val="right" w:pos="4395"/>
          <w:tab w:val="left" w:pos="4500"/>
          <w:tab w:val="left" w:pos="4680"/>
        </w:tabs>
        <w:rPr>
          <w:bCs/>
          <w:u w:val="single"/>
        </w:rPr>
      </w:pPr>
      <w:r>
        <w:rPr>
          <w:bCs/>
        </w:rPr>
        <w:tab/>
      </w:r>
      <w:r>
        <w:rPr>
          <w:bCs/>
        </w:rPr>
        <w:tab/>
      </w:r>
      <w:r>
        <w:rPr>
          <w:bCs/>
        </w:rPr>
        <w:tab/>
      </w:r>
      <w:r w:rsidRPr="00A41C55">
        <w:rPr>
          <w:bCs/>
          <w:u w:val="single"/>
        </w:rPr>
        <w:t>Rubriek III</w:t>
      </w:r>
      <w:r w:rsidR="00A41C55" w:rsidRPr="00A41C55">
        <w:rPr>
          <w:bCs/>
          <w:u w:val="single"/>
        </w:rPr>
        <w:t xml:space="preserve"> Eigendommen Opdrachtgever</w:t>
      </w:r>
    </w:p>
    <w:p w14:paraId="5D4D8BCF" w14:textId="27B0C72E" w:rsidR="00793F61" w:rsidRDefault="008E4269" w:rsidP="002C30E2">
      <w:pPr>
        <w:tabs>
          <w:tab w:val="left" w:pos="2410"/>
          <w:tab w:val="left" w:pos="2552"/>
          <w:tab w:val="left" w:pos="2835"/>
          <w:tab w:val="left" w:pos="2880"/>
          <w:tab w:val="left" w:pos="3420"/>
          <w:tab w:val="right" w:pos="4395"/>
          <w:tab w:val="left" w:pos="4500"/>
          <w:tab w:val="left" w:pos="4680"/>
        </w:tabs>
        <w:ind w:left="4320" w:hanging="4320"/>
        <w:rPr>
          <w:bCs/>
        </w:rPr>
      </w:pPr>
      <w:r>
        <w:rPr>
          <w:bCs/>
        </w:rPr>
        <w:tab/>
      </w:r>
      <w:r>
        <w:rPr>
          <w:bCs/>
        </w:rPr>
        <w:tab/>
      </w:r>
      <w:r>
        <w:rPr>
          <w:bCs/>
        </w:rPr>
        <w:tab/>
        <w:t xml:space="preserve">EUR </w:t>
      </w:r>
      <w:r w:rsidR="00B46B48">
        <w:rPr>
          <w:bCs/>
        </w:rPr>
        <w:t>25</w:t>
      </w:r>
      <w:r w:rsidR="00705244">
        <w:rPr>
          <w:bCs/>
        </w:rPr>
        <w:t>.000</w:t>
      </w:r>
    </w:p>
    <w:p w14:paraId="2ABCB548" w14:textId="7BF47430" w:rsidR="004D0A22" w:rsidRDefault="004D0A22" w:rsidP="004D0A22">
      <w:pPr>
        <w:tabs>
          <w:tab w:val="left" w:pos="2410"/>
          <w:tab w:val="left" w:pos="2552"/>
          <w:tab w:val="left" w:pos="2835"/>
          <w:tab w:val="left" w:pos="2880"/>
          <w:tab w:val="left" w:pos="3420"/>
          <w:tab w:val="right" w:pos="4395"/>
          <w:tab w:val="left" w:pos="4500"/>
          <w:tab w:val="left" w:pos="4680"/>
        </w:tabs>
        <w:ind w:left="4320" w:hanging="4320"/>
        <w:rPr>
          <w:bCs/>
        </w:rPr>
      </w:pPr>
      <w:r>
        <w:rPr>
          <w:bCs/>
        </w:rPr>
        <w:tab/>
      </w:r>
    </w:p>
    <w:p w14:paraId="5D40663D" w14:textId="48B4C792" w:rsidR="00D54E21" w:rsidRPr="00D54E21" w:rsidRDefault="00BA376E" w:rsidP="007B14F4">
      <w:pPr>
        <w:tabs>
          <w:tab w:val="left" w:pos="2410"/>
          <w:tab w:val="left" w:pos="2552"/>
          <w:tab w:val="left" w:pos="2835"/>
          <w:tab w:val="left" w:pos="2880"/>
          <w:tab w:val="left" w:pos="3420"/>
          <w:tab w:val="right" w:pos="4395"/>
          <w:tab w:val="left" w:pos="4500"/>
          <w:tab w:val="left" w:pos="4680"/>
        </w:tabs>
        <w:ind w:left="4320" w:hanging="4320"/>
        <w:rPr>
          <w:bCs/>
        </w:rPr>
      </w:pPr>
      <w:r>
        <w:rPr>
          <w:rFonts w:cs="Tahoma"/>
          <w:b/>
          <w:szCs w:val="20"/>
        </w:rPr>
        <w:t>Verzekeringstermijn</w:t>
      </w:r>
      <w:r>
        <w:rPr>
          <w:rFonts w:cs="Tahoma"/>
          <w:b/>
          <w:szCs w:val="20"/>
        </w:rPr>
        <w:tab/>
        <w:t xml:space="preserve"> </w:t>
      </w:r>
      <w:r w:rsidR="002D69DE">
        <w:rPr>
          <w:rFonts w:cs="Tahoma"/>
          <w:b/>
          <w:szCs w:val="20"/>
        </w:rPr>
        <w:t xml:space="preserve">: </w:t>
      </w:r>
      <w:r w:rsidR="002D69DE">
        <w:rPr>
          <w:rFonts w:cs="Tahoma"/>
          <w:b/>
          <w:szCs w:val="20"/>
        </w:rPr>
        <w:tab/>
      </w:r>
      <w:r w:rsidR="00521FDD">
        <w:rPr>
          <w:rFonts w:cs="Tahoma"/>
          <w:b/>
          <w:szCs w:val="20"/>
        </w:rPr>
        <w:tab/>
      </w:r>
      <w:r w:rsidR="00D54E21" w:rsidRPr="00206F5A">
        <w:rPr>
          <w:bCs/>
          <w:u w:val="single"/>
        </w:rPr>
        <w:t>BOUWTERMIJN</w:t>
      </w:r>
      <w:r w:rsidR="0045402E">
        <w:rPr>
          <w:bCs/>
          <w:u w:val="single"/>
        </w:rPr>
        <w:t xml:space="preserve"> </w:t>
      </w:r>
    </w:p>
    <w:p w14:paraId="2D348ED2" w14:textId="3C865768" w:rsidR="00521FDD" w:rsidRDefault="00D54E21" w:rsidP="00E00710">
      <w:pPr>
        <w:tabs>
          <w:tab w:val="left" w:pos="2410"/>
          <w:tab w:val="left" w:pos="2552"/>
          <w:tab w:val="left" w:pos="2790"/>
          <w:tab w:val="left" w:pos="2880"/>
          <w:tab w:val="left" w:pos="2970"/>
          <w:tab w:val="left" w:pos="3420"/>
          <w:tab w:val="left" w:pos="4500"/>
          <w:tab w:val="left" w:pos="4680"/>
          <w:tab w:val="left" w:pos="5529"/>
        </w:tabs>
        <w:ind w:left="2880" w:hanging="2880"/>
      </w:pPr>
      <w:r>
        <w:rPr>
          <w:bCs/>
        </w:rPr>
        <w:tab/>
      </w:r>
      <w:r>
        <w:rPr>
          <w:bCs/>
        </w:rPr>
        <w:tab/>
      </w:r>
      <w:r w:rsidR="00AC46A9">
        <w:rPr>
          <w:bCs/>
        </w:rPr>
        <w:t xml:space="preserve"> </w:t>
      </w:r>
      <w:r>
        <w:rPr>
          <w:bCs/>
        </w:rPr>
        <w:tab/>
      </w:r>
      <w:r w:rsidR="00E00710">
        <w:rPr>
          <w:bCs/>
        </w:rPr>
        <w:t xml:space="preserve"> </w:t>
      </w:r>
      <w:r w:rsidR="00521FDD">
        <w:rPr>
          <w:bCs/>
        </w:rPr>
        <w:tab/>
      </w:r>
      <w:r w:rsidR="00521FDD" w:rsidRPr="20510361">
        <w:t xml:space="preserve">Het totale </w:t>
      </w:r>
      <w:r w:rsidR="00DA183F" w:rsidRPr="20510361">
        <w:t>Project</w:t>
      </w:r>
      <w:r w:rsidR="00521FDD" w:rsidRPr="20510361">
        <w:t xml:space="preserve"> kent een </w:t>
      </w:r>
      <w:r w:rsidR="00E53EE9" w:rsidRPr="20510361">
        <w:t xml:space="preserve">verwachte bouwtermijn van </w:t>
      </w:r>
      <w:r w:rsidR="001B4A1A">
        <w:rPr>
          <w:bCs/>
        </w:rPr>
        <w:t>63</w:t>
      </w:r>
      <w:r w:rsidR="0A3FCBE2">
        <w:rPr>
          <w:bCs/>
        </w:rPr>
        <w:t xml:space="preserve"> </w:t>
      </w:r>
      <w:r w:rsidR="00521FDD" w:rsidRPr="20510361">
        <w:t xml:space="preserve">maanden </w:t>
      </w:r>
    </w:p>
    <w:p w14:paraId="7634ECE6" w14:textId="22FFC8A5" w:rsidR="00D51222" w:rsidRDefault="00521FDD"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Pr>
          <w:bCs/>
        </w:rPr>
        <w:tab/>
      </w:r>
      <w:r w:rsidR="00B75E19">
        <w:rPr>
          <w:bCs/>
        </w:rPr>
        <w:t>Verwachte</w:t>
      </w:r>
      <w:r w:rsidR="00D54E21" w:rsidRPr="00D54E21">
        <w:rPr>
          <w:bCs/>
        </w:rPr>
        <w:t xml:space="preserve"> </w:t>
      </w:r>
      <w:r w:rsidR="00632CC6">
        <w:rPr>
          <w:bCs/>
        </w:rPr>
        <w:t xml:space="preserve">ingangsdatum </w:t>
      </w:r>
      <w:r>
        <w:rPr>
          <w:bCs/>
        </w:rPr>
        <w:tab/>
        <w:t xml:space="preserve">: </w:t>
      </w:r>
      <w:r w:rsidR="002C0C9C">
        <w:rPr>
          <w:bCs/>
        </w:rPr>
        <w:t xml:space="preserve">1 </w:t>
      </w:r>
      <w:r w:rsidR="0035373C">
        <w:rPr>
          <w:bCs/>
        </w:rPr>
        <w:t>oktober</w:t>
      </w:r>
      <w:r w:rsidR="00AA0A4D">
        <w:rPr>
          <w:bCs/>
        </w:rPr>
        <w:t xml:space="preserve"> </w:t>
      </w:r>
      <w:r w:rsidR="00AB50B8">
        <w:rPr>
          <w:bCs/>
        </w:rPr>
        <w:t>2025</w:t>
      </w:r>
      <w:r w:rsidR="00AC46A9">
        <w:rPr>
          <w:bCs/>
        </w:rPr>
        <w:t xml:space="preserve"> </w:t>
      </w:r>
    </w:p>
    <w:p w14:paraId="2BA680F6" w14:textId="29D06E50" w:rsidR="00D51222" w:rsidRDefault="00D51222" w:rsidP="00E00710">
      <w:pPr>
        <w:tabs>
          <w:tab w:val="left" w:pos="2410"/>
          <w:tab w:val="left" w:pos="2552"/>
          <w:tab w:val="left" w:pos="2790"/>
          <w:tab w:val="left" w:pos="2880"/>
          <w:tab w:val="left" w:pos="2970"/>
          <w:tab w:val="left" w:pos="3420"/>
          <w:tab w:val="left" w:pos="4500"/>
          <w:tab w:val="left" w:pos="4680"/>
          <w:tab w:val="left" w:pos="5529"/>
        </w:tabs>
        <w:ind w:left="2880" w:hanging="2880"/>
      </w:pPr>
      <w:r>
        <w:rPr>
          <w:bCs/>
        </w:rPr>
        <w:tab/>
      </w:r>
      <w:r>
        <w:rPr>
          <w:bCs/>
        </w:rPr>
        <w:tab/>
      </w:r>
      <w:r>
        <w:rPr>
          <w:bCs/>
        </w:rPr>
        <w:tab/>
        <w:t xml:space="preserve"> </w:t>
      </w:r>
      <w:r w:rsidR="00521FDD">
        <w:rPr>
          <w:bCs/>
        </w:rPr>
        <w:tab/>
      </w:r>
      <w:r w:rsidRPr="20510361">
        <w:t>Verwachte eindoplevering</w:t>
      </w:r>
      <w:r>
        <w:rPr>
          <w:bCs/>
        </w:rPr>
        <w:tab/>
      </w:r>
      <w:r w:rsidR="00521FDD">
        <w:rPr>
          <w:bCs/>
        </w:rPr>
        <w:t xml:space="preserve">: </w:t>
      </w:r>
      <w:r w:rsidR="001B4A1A" w:rsidRPr="001B4A1A">
        <w:t>1 januari 2031</w:t>
      </w:r>
    </w:p>
    <w:p w14:paraId="0A9F2CE5" w14:textId="3ACD15DB" w:rsidR="00D54E21" w:rsidRPr="00D54E21" w:rsidRDefault="00D51222"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t xml:space="preserve"> </w:t>
      </w:r>
      <w:r w:rsidR="00D54E21" w:rsidRPr="00D54E21">
        <w:rPr>
          <w:bCs/>
        </w:rPr>
        <w:t>of zoveel eerder</w:t>
      </w:r>
      <w:r w:rsidR="0008606F">
        <w:rPr>
          <w:bCs/>
        </w:rPr>
        <w:t xml:space="preserve"> </w:t>
      </w:r>
      <w:r w:rsidR="002C4586">
        <w:rPr>
          <w:bCs/>
        </w:rPr>
        <w:t xml:space="preserve">of </w:t>
      </w:r>
      <w:r w:rsidR="00D54E21" w:rsidRPr="00D54E21">
        <w:rPr>
          <w:bCs/>
        </w:rPr>
        <w:t xml:space="preserve">later als de </w:t>
      </w:r>
      <w:r w:rsidR="0059327A">
        <w:rPr>
          <w:bCs/>
        </w:rPr>
        <w:t>eind</w:t>
      </w:r>
      <w:r w:rsidR="00D54E21" w:rsidRPr="00D54E21">
        <w:rPr>
          <w:bCs/>
        </w:rPr>
        <w:t xml:space="preserve">oplevering van het </w:t>
      </w:r>
      <w:r w:rsidR="00DA183F">
        <w:rPr>
          <w:bCs/>
        </w:rPr>
        <w:t>Project</w:t>
      </w:r>
      <w:r w:rsidR="00D54E21">
        <w:rPr>
          <w:bCs/>
        </w:rPr>
        <w:t>/W</w:t>
      </w:r>
      <w:r w:rsidR="00D54E21" w:rsidRPr="00D54E21">
        <w:rPr>
          <w:bCs/>
        </w:rPr>
        <w:t>erk plaatsvindt.</w:t>
      </w:r>
    </w:p>
    <w:p w14:paraId="178A14E7" w14:textId="3C8413E3" w:rsidR="00D54E21" w:rsidRDefault="00D54E21"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p>
    <w:p w14:paraId="1723D986" w14:textId="6AC622D6" w:rsidR="00521FDD" w:rsidRDefault="00521FDD"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Pr>
          <w:bCs/>
        </w:rPr>
        <w:tab/>
        <w:t>De verzekerde bouwtermijn onder deze polis geldt per Perceel. P</w:t>
      </w:r>
      <w:r w:rsidR="00D42EDF">
        <w:rPr>
          <w:bCs/>
        </w:rPr>
        <w:t>er P</w:t>
      </w:r>
      <w:r>
        <w:rPr>
          <w:bCs/>
        </w:rPr>
        <w:t>erceel is de verwachte bouwtermijn als volgt.</w:t>
      </w:r>
    </w:p>
    <w:p w14:paraId="12644B89" w14:textId="77777777" w:rsidR="00521FDD" w:rsidRDefault="00521FDD"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p>
    <w:p w14:paraId="4D016C04" w14:textId="48CAF3AE" w:rsidR="00521FDD" w:rsidRPr="00521FDD" w:rsidRDefault="00521FDD" w:rsidP="20510361">
      <w:pPr>
        <w:tabs>
          <w:tab w:val="left" w:pos="2410"/>
          <w:tab w:val="left" w:pos="2552"/>
          <w:tab w:val="left" w:pos="2790"/>
          <w:tab w:val="left" w:pos="2880"/>
          <w:tab w:val="left" w:pos="2970"/>
          <w:tab w:val="left" w:pos="3420"/>
          <w:tab w:val="left" w:pos="4500"/>
          <w:tab w:val="left" w:pos="4680"/>
          <w:tab w:val="left" w:pos="5529"/>
        </w:tabs>
        <w:ind w:left="2880" w:hanging="2880"/>
        <w:rPr>
          <w:u w:val="single"/>
        </w:rPr>
      </w:pPr>
      <w:r>
        <w:rPr>
          <w:bCs/>
        </w:rPr>
        <w:tab/>
      </w:r>
      <w:r>
        <w:rPr>
          <w:bCs/>
        </w:rPr>
        <w:tab/>
      </w:r>
      <w:r>
        <w:rPr>
          <w:bCs/>
        </w:rPr>
        <w:tab/>
      </w:r>
      <w:r>
        <w:rPr>
          <w:bCs/>
        </w:rPr>
        <w:tab/>
      </w:r>
      <w:r w:rsidRPr="20510361">
        <w:rPr>
          <w:u w:val="single"/>
        </w:rPr>
        <w:t xml:space="preserve">Perceel </w:t>
      </w:r>
      <w:r w:rsidR="213CEA72" w:rsidRPr="20510361">
        <w:rPr>
          <w:u w:val="single"/>
        </w:rPr>
        <w:t xml:space="preserve">HWP </w:t>
      </w:r>
      <w:r w:rsidRPr="20510361">
        <w:rPr>
          <w:u w:val="single"/>
        </w:rPr>
        <w:t>1 Sliblijn</w:t>
      </w:r>
    </w:p>
    <w:p w14:paraId="733AA559" w14:textId="26028C3A" w:rsidR="00521FDD" w:rsidRPr="00521FDD" w:rsidRDefault="00521FDD" w:rsidP="00521FDD">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Pr>
          <w:bCs/>
        </w:rPr>
        <w:tab/>
      </w:r>
      <w:r w:rsidRPr="00521FDD">
        <w:rPr>
          <w:bCs/>
        </w:rPr>
        <w:t>Ve</w:t>
      </w:r>
      <w:r w:rsidR="00350978">
        <w:rPr>
          <w:bCs/>
        </w:rPr>
        <w:t xml:space="preserve">rwachte ingangsdatum </w:t>
      </w:r>
      <w:r w:rsidR="00350978">
        <w:rPr>
          <w:bCs/>
        </w:rPr>
        <w:tab/>
        <w:t xml:space="preserve">: </w:t>
      </w:r>
      <w:r w:rsidR="0035373C">
        <w:rPr>
          <w:bCs/>
        </w:rPr>
        <w:t>1 oktober 2025</w:t>
      </w:r>
    </w:p>
    <w:p w14:paraId="6F4B11F3" w14:textId="290412FF" w:rsidR="00521FDD" w:rsidRDefault="00521FDD" w:rsidP="00521FDD">
      <w:pPr>
        <w:tabs>
          <w:tab w:val="left" w:pos="2410"/>
          <w:tab w:val="left" w:pos="2552"/>
          <w:tab w:val="left" w:pos="2790"/>
          <w:tab w:val="left" w:pos="2880"/>
          <w:tab w:val="left" w:pos="2970"/>
          <w:tab w:val="left" w:pos="3420"/>
          <w:tab w:val="left" w:pos="4500"/>
          <w:tab w:val="left" w:pos="4680"/>
          <w:tab w:val="left" w:pos="5529"/>
        </w:tabs>
        <w:ind w:left="2880" w:hanging="2880"/>
      </w:pPr>
      <w:r w:rsidRPr="00521FDD">
        <w:rPr>
          <w:bCs/>
        </w:rPr>
        <w:tab/>
      </w:r>
      <w:r w:rsidRPr="00521FDD">
        <w:rPr>
          <w:bCs/>
        </w:rPr>
        <w:tab/>
      </w:r>
      <w:r w:rsidRPr="00521FDD">
        <w:rPr>
          <w:bCs/>
        </w:rPr>
        <w:tab/>
        <w:t xml:space="preserve"> </w:t>
      </w:r>
      <w:r w:rsidRPr="00521FDD">
        <w:rPr>
          <w:bCs/>
        </w:rPr>
        <w:tab/>
      </w:r>
      <w:r w:rsidRPr="20510361">
        <w:t>Verwachte eindoplevering</w:t>
      </w:r>
      <w:r w:rsidRPr="00521FDD">
        <w:rPr>
          <w:bCs/>
        </w:rPr>
        <w:tab/>
        <w:t xml:space="preserve">: </w:t>
      </w:r>
      <w:r w:rsidR="00350978" w:rsidRPr="20510361">
        <w:t xml:space="preserve">1 </w:t>
      </w:r>
      <w:r w:rsidR="20FD1118" w:rsidRPr="20510361">
        <w:t>oktober</w:t>
      </w:r>
      <w:r w:rsidR="00350978" w:rsidRPr="20510361">
        <w:t xml:space="preserve"> 20</w:t>
      </w:r>
      <w:r w:rsidR="00164276">
        <w:t>29</w:t>
      </w:r>
    </w:p>
    <w:p w14:paraId="5A24A8A4" w14:textId="77777777" w:rsidR="00521FDD" w:rsidRDefault="00521FDD"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p>
    <w:p w14:paraId="1D61B143" w14:textId="7DF7D59F" w:rsidR="00521FDD" w:rsidRPr="00521FDD" w:rsidRDefault="00521FDD" w:rsidP="20510361">
      <w:pPr>
        <w:tabs>
          <w:tab w:val="left" w:pos="2410"/>
          <w:tab w:val="left" w:pos="2552"/>
          <w:tab w:val="left" w:pos="2790"/>
          <w:tab w:val="left" w:pos="2880"/>
          <w:tab w:val="left" w:pos="2970"/>
          <w:tab w:val="left" w:pos="3420"/>
          <w:tab w:val="left" w:pos="4500"/>
          <w:tab w:val="left" w:pos="4680"/>
          <w:tab w:val="left" w:pos="5529"/>
        </w:tabs>
        <w:ind w:left="2880" w:hanging="2880"/>
        <w:rPr>
          <w:u w:val="single"/>
        </w:rPr>
      </w:pPr>
      <w:r>
        <w:rPr>
          <w:bCs/>
        </w:rPr>
        <w:tab/>
      </w:r>
      <w:r>
        <w:rPr>
          <w:bCs/>
        </w:rPr>
        <w:tab/>
      </w:r>
      <w:r>
        <w:rPr>
          <w:bCs/>
        </w:rPr>
        <w:tab/>
      </w:r>
      <w:r>
        <w:rPr>
          <w:bCs/>
        </w:rPr>
        <w:tab/>
      </w:r>
      <w:r w:rsidRPr="20510361">
        <w:rPr>
          <w:u w:val="single"/>
        </w:rPr>
        <w:t xml:space="preserve">Perceel </w:t>
      </w:r>
      <w:r w:rsidR="7826B55A" w:rsidRPr="20510361">
        <w:rPr>
          <w:u w:val="single"/>
        </w:rPr>
        <w:t xml:space="preserve">HWP </w:t>
      </w:r>
      <w:r w:rsidRPr="20510361">
        <w:rPr>
          <w:u w:val="single"/>
        </w:rPr>
        <w:t>2 Waterlijn</w:t>
      </w:r>
    </w:p>
    <w:p w14:paraId="689C2CE1" w14:textId="54E2B37F" w:rsidR="00521FDD" w:rsidRPr="00521FDD" w:rsidRDefault="00521FDD" w:rsidP="00521FDD">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Pr>
          <w:bCs/>
        </w:rPr>
        <w:tab/>
      </w:r>
      <w:r w:rsidRPr="00521FDD">
        <w:rPr>
          <w:bCs/>
        </w:rPr>
        <w:t>Ve</w:t>
      </w:r>
      <w:r w:rsidR="00350978">
        <w:rPr>
          <w:bCs/>
        </w:rPr>
        <w:t xml:space="preserve">rwachte ingangsdatum </w:t>
      </w:r>
      <w:r w:rsidR="00350978">
        <w:rPr>
          <w:bCs/>
        </w:rPr>
        <w:tab/>
      </w:r>
      <w:r w:rsidR="00AA0A4D">
        <w:rPr>
          <w:bCs/>
        </w:rPr>
        <w:t xml:space="preserve">: </w:t>
      </w:r>
      <w:r w:rsidR="002C0C9C">
        <w:rPr>
          <w:bCs/>
        </w:rPr>
        <w:t xml:space="preserve">1 </w:t>
      </w:r>
      <w:r w:rsidR="00862EB1">
        <w:rPr>
          <w:bCs/>
        </w:rPr>
        <w:t>november</w:t>
      </w:r>
      <w:r w:rsidR="00350978">
        <w:rPr>
          <w:bCs/>
        </w:rPr>
        <w:t xml:space="preserve"> 2025</w:t>
      </w:r>
    </w:p>
    <w:p w14:paraId="2E8973CA" w14:textId="122F816D" w:rsidR="00521FDD" w:rsidRDefault="00521FDD" w:rsidP="00521FDD">
      <w:pPr>
        <w:tabs>
          <w:tab w:val="left" w:pos="2410"/>
          <w:tab w:val="left" w:pos="2552"/>
          <w:tab w:val="left" w:pos="2790"/>
          <w:tab w:val="left" w:pos="2880"/>
          <w:tab w:val="left" w:pos="2970"/>
          <w:tab w:val="left" w:pos="3420"/>
          <w:tab w:val="left" w:pos="4500"/>
          <w:tab w:val="left" w:pos="4680"/>
          <w:tab w:val="left" w:pos="5529"/>
        </w:tabs>
        <w:ind w:left="2880" w:hanging="2880"/>
      </w:pPr>
      <w:r w:rsidRPr="00521FDD">
        <w:rPr>
          <w:bCs/>
        </w:rPr>
        <w:tab/>
      </w:r>
      <w:r w:rsidRPr="00521FDD">
        <w:rPr>
          <w:bCs/>
        </w:rPr>
        <w:tab/>
      </w:r>
      <w:r w:rsidRPr="00521FDD">
        <w:rPr>
          <w:bCs/>
        </w:rPr>
        <w:tab/>
        <w:t xml:space="preserve"> </w:t>
      </w:r>
      <w:r w:rsidRPr="00521FDD">
        <w:rPr>
          <w:bCs/>
        </w:rPr>
        <w:tab/>
      </w:r>
      <w:r w:rsidRPr="20510361">
        <w:t>Ve</w:t>
      </w:r>
      <w:r w:rsidR="00350978" w:rsidRPr="20510361">
        <w:t>rwachte eindoplevering</w:t>
      </w:r>
      <w:r w:rsidR="00350978">
        <w:rPr>
          <w:bCs/>
        </w:rPr>
        <w:tab/>
      </w:r>
      <w:r w:rsidR="00350978" w:rsidRPr="20510361">
        <w:t xml:space="preserve">: 1 </w:t>
      </w:r>
      <w:r w:rsidR="00991F48">
        <w:t xml:space="preserve">januari </w:t>
      </w:r>
      <w:r w:rsidR="00350978" w:rsidRPr="20510361">
        <w:t>203</w:t>
      </w:r>
      <w:r w:rsidR="52B91C24" w:rsidRPr="20510361">
        <w:t>1</w:t>
      </w:r>
    </w:p>
    <w:p w14:paraId="522EEC9C" w14:textId="77777777" w:rsidR="00521FDD" w:rsidRDefault="00521FDD"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p>
    <w:p w14:paraId="616511BC" w14:textId="2B08A040" w:rsidR="00521FDD" w:rsidRPr="00521FDD" w:rsidRDefault="00521FDD" w:rsidP="20510361">
      <w:pPr>
        <w:tabs>
          <w:tab w:val="left" w:pos="2410"/>
          <w:tab w:val="left" w:pos="2552"/>
          <w:tab w:val="left" w:pos="2790"/>
          <w:tab w:val="left" w:pos="2880"/>
          <w:tab w:val="left" w:pos="2970"/>
          <w:tab w:val="left" w:pos="3420"/>
          <w:tab w:val="left" w:pos="4500"/>
          <w:tab w:val="left" w:pos="4680"/>
          <w:tab w:val="left" w:pos="5529"/>
        </w:tabs>
        <w:ind w:left="2880" w:hanging="2880"/>
        <w:rPr>
          <w:u w:val="single"/>
        </w:rPr>
      </w:pPr>
      <w:r>
        <w:rPr>
          <w:bCs/>
        </w:rPr>
        <w:tab/>
      </w:r>
      <w:r>
        <w:rPr>
          <w:bCs/>
        </w:rPr>
        <w:tab/>
      </w:r>
      <w:r>
        <w:rPr>
          <w:bCs/>
        </w:rPr>
        <w:tab/>
      </w:r>
      <w:r>
        <w:rPr>
          <w:bCs/>
        </w:rPr>
        <w:tab/>
      </w:r>
      <w:r w:rsidRPr="20510361">
        <w:rPr>
          <w:u w:val="single"/>
        </w:rPr>
        <w:t xml:space="preserve">Perceel </w:t>
      </w:r>
      <w:r w:rsidR="7CF2B27F" w:rsidRPr="20510361">
        <w:rPr>
          <w:u w:val="single"/>
        </w:rPr>
        <w:t xml:space="preserve">HWP </w:t>
      </w:r>
      <w:r w:rsidRPr="20510361">
        <w:rPr>
          <w:u w:val="single"/>
        </w:rPr>
        <w:t xml:space="preserve">3 </w:t>
      </w:r>
      <w:r w:rsidR="6B55B572" w:rsidRPr="20510361">
        <w:rPr>
          <w:u w:val="single"/>
        </w:rPr>
        <w:t xml:space="preserve">PA + </w:t>
      </w:r>
      <w:r w:rsidRPr="20510361">
        <w:rPr>
          <w:u w:val="single"/>
        </w:rPr>
        <w:t>G</w:t>
      </w:r>
      <w:r w:rsidR="455EF49E" w:rsidRPr="20510361">
        <w:rPr>
          <w:u w:val="single"/>
        </w:rPr>
        <w:t>GGI</w:t>
      </w:r>
    </w:p>
    <w:p w14:paraId="50BBD321" w14:textId="557C6E99" w:rsidR="00521FDD" w:rsidRPr="00521FDD" w:rsidRDefault="00521FDD" w:rsidP="00521FDD">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Pr>
          <w:bCs/>
        </w:rPr>
        <w:tab/>
      </w:r>
      <w:r w:rsidRPr="00521FDD">
        <w:rPr>
          <w:bCs/>
        </w:rPr>
        <w:t>Ve</w:t>
      </w:r>
      <w:r w:rsidR="00350978">
        <w:rPr>
          <w:bCs/>
        </w:rPr>
        <w:t xml:space="preserve">rwachte ingangsdatum </w:t>
      </w:r>
      <w:r w:rsidR="00350978">
        <w:rPr>
          <w:bCs/>
        </w:rPr>
        <w:tab/>
        <w:t>: 19 augustus 2026</w:t>
      </w:r>
    </w:p>
    <w:p w14:paraId="6B41DC82" w14:textId="47FED189" w:rsidR="00521FDD" w:rsidRDefault="00521FDD" w:rsidP="00521FDD">
      <w:pPr>
        <w:tabs>
          <w:tab w:val="left" w:pos="2410"/>
          <w:tab w:val="left" w:pos="2552"/>
          <w:tab w:val="left" w:pos="2790"/>
          <w:tab w:val="left" w:pos="2880"/>
          <w:tab w:val="left" w:pos="2970"/>
          <w:tab w:val="left" w:pos="3420"/>
          <w:tab w:val="left" w:pos="4500"/>
          <w:tab w:val="left" w:pos="4680"/>
          <w:tab w:val="left" w:pos="5529"/>
        </w:tabs>
        <w:ind w:left="2880" w:hanging="2880"/>
        <w:rPr>
          <w:bCs/>
        </w:rPr>
      </w:pPr>
      <w:r w:rsidRPr="00521FDD">
        <w:rPr>
          <w:bCs/>
        </w:rPr>
        <w:tab/>
      </w:r>
      <w:r w:rsidRPr="00521FDD">
        <w:rPr>
          <w:bCs/>
        </w:rPr>
        <w:tab/>
      </w:r>
      <w:r w:rsidRPr="00521FDD">
        <w:rPr>
          <w:bCs/>
        </w:rPr>
        <w:tab/>
        <w:t xml:space="preserve"> </w:t>
      </w:r>
      <w:r w:rsidRPr="00521FDD">
        <w:rPr>
          <w:bCs/>
        </w:rPr>
        <w:tab/>
        <w:t>Verwachte eindoplevering</w:t>
      </w:r>
      <w:r w:rsidRPr="00521FDD">
        <w:rPr>
          <w:bCs/>
        </w:rPr>
        <w:tab/>
        <w:t xml:space="preserve">: </w:t>
      </w:r>
      <w:r w:rsidR="00350978">
        <w:rPr>
          <w:bCs/>
        </w:rPr>
        <w:t>22 mei 2028</w:t>
      </w:r>
      <w:r>
        <w:rPr>
          <w:bCs/>
        </w:rPr>
        <w:tab/>
      </w:r>
      <w:r>
        <w:rPr>
          <w:bCs/>
        </w:rPr>
        <w:tab/>
      </w:r>
      <w:r>
        <w:rPr>
          <w:bCs/>
        </w:rPr>
        <w:tab/>
      </w:r>
    </w:p>
    <w:p w14:paraId="4AC304E1" w14:textId="38A82D1B" w:rsidR="00521FDD" w:rsidRDefault="00521FDD"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Pr>
          <w:bCs/>
        </w:rPr>
        <w:tab/>
      </w:r>
      <w:r>
        <w:rPr>
          <w:bCs/>
        </w:rPr>
        <w:tab/>
      </w:r>
      <w:r>
        <w:rPr>
          <w:bCs/>
        </w:rPr>
        <w:tab/>
      </w:r>
      <w:r>
        <w:rPr>
          <w:bCs/>
        </w:rPr>
        <w:tab/>
      </w:r>
      <w:r>
        <w:rPr>
          <w:bCs/>
        </w:rPr>
        <w:tab/>
      </w:r>
      <w:r w:rsidRPr="00521FDD">
        <w:rPr>
          <w:bCs/>
        </w:rPr>
        <w:tab/>
      </w:r>
      <w:r w:rsidRPr="00521FDD">
        <w:rPr>
          <w:bCs/>
        </w:rPr>
        <w:tab/>
      </w:r>
      <w:r w:rsidRPr="00521FDD">
        <w:rPr>
          <w:bCs/>
        </w:rPr>
        <w:tab/>
      </w:r>
      <w:r w:rsidRPr="00521FDD">
        <w:rPr>
          <w:bCs/>
        </w:rPr>
        <w:tab/>
      </w:r>
      <w:r w:rsidRPr="00521FDD">
        <w:rPr>
          <w:bCs/>
        </w:rPr>
        <w:tab/>
      </w:r>
      <w:r w:rsidR="00350978">
        <w:rPr>
          <w:bCs/>
        </w:rPr>
        <w:tab/>
      </w:r>
    </w:p>
    <w:p w14:paraId="5886009D" w14:textId="66F21FAB" w:rsidR="00D54E21" w:rsidRDefault="00AC46A9" w:rsidP="001A3E8D">
      <w:pPr>
        <w:tabs>
          <w:tab w:val="left" w:pos="2410"/>
          <w:tab w:val="left" w:pos="2552"/>
          <w:tab w:val="left" w:pos="2790"/>
          <w:tab w:val="left" w:pos="2880"/>
          <w:tab w:val="left" w:pos="2970"/>
          <w:tab w:val="left" w:pos="3420"/>
          <w:tab w:val="left" w:pos="4500"/>
          <w:tab w:val="left" w:pos="4680"/>
          <w:tab w:val="left" w:pos="5529"/>
        </w:tabs>
        <w:ind w:left="2880" w:hanging="2880"/>
        <w:rPr>
          <w:bCs/>
        </w:rPr>
      </w:pPr>
      <w:r>
        <w:rPr>
          <w:bCs/>
        </w:rPr>
        <w:tab/>
      </w:r>
      <w:r>
        <w:rPr>
          <w:bCs/>
        </w:rPr>
        <w:tab/>
      </w:r>
      <w:r>
        <w:rPr>
          <w:bCs/>
        </w:rPr>
        <w:tab/>
      </w:r>
      <w:r w:rsidR="00E00710">
        <w:rPr>
          <w:bCs/>
        </w:rPr>
        <w:t xml:space="preserve"> </w:t>
      </w:r>
      <w:r w:rsidR="00CD0212">
        <w:rPr>
          <w:bCs/>
        </w:rPr>
        <w:t>Indien een Perceel</w:t>
      </w:r>
      <w:r w:rsidR="00177FD1">
        <w:rPr>
          <w:bCs/>
        </w:rPr>
        <w:t xml:space="preserve"> </w:t>
      </w:r>
      <w:r w:rsidR="00D54E21" w:rsidRPr="00D54E21">
        <w:rPr>
          <w:bCs/>
        </w:rPr>
        <w:t>op de gep</w:t>
      </w:r>
      <w:r w:rsidR="00D54E21">
        <w:rPr>
          <w:bCs/>
        </w:rPr>
        <w:t xml:space="preserve">lande einddatum nog niet gereed </w:t>
      </w:r>
      <w:r w:rsidR="00D54E21" w:rsidRPr="00D54E21">
        <w:rPr>
          <w:bCs/>
        </w:rPr>
        <w:t>is, houden verzekeraars een verlen</w:t>
      </w:r>
      <w:r w:rsidR="00E00710">
        <w:rPr>
          <w:bCs/>
        </w:rPr>
        <w:t xml:space="preserve">ging automatisch en </w:t>
      </w:r>
      <w:r w:rsidR="00B23241">
        <w:rPr>
          <w:bCs/>
        </w:rPr>
        <w:t>ongewijzigd g</w:t>
      </w:r>
      <w:r w:rsidR="00D54E21" w:rsidRPr="00D54E21">
        <w:rPr>
          <w:bCs/>
        </w:rPr>
        <w:t xml:space="preserve">edekt </w:t>
      </w:r>
      <w:r w:rsidR="00D54E21">
        <w:rPr>
          <w:bCs/>
        </w:rPr>
        <w:t>vo</w:t>
      </w:r>
      <w:r w:rsidR="00D460EA">
        <w:rPr>
          <w:bCs/>
        </w:rPr>
        <w:t xml:space="preserve">or een maximale periode van </w:t>
      </w:r>
      <w:r w:rsidR="004D0A22">
        <w:rPr>
          <w:bCs/>
        </w:rPr>
        <w:t>zes</w:t>
      </w:r>
      <w:r w:rsidR="00D54E21">
        <w:rPr>
          <w:bCs/>
        </w:rPr>
        <w:t xml:space="preserve"> maanden</w:t>
      </w:r>
      <w:r w:rsidR="006C48A8">
        <w:rPr>
          <w:bCs/>
        </w:rPr>
        <w:t>.</w:t>
      </w:r>
      <w:r w:rsidR="008C1461" w:rsidRPr="008C1461">
        <w:rPr>
          <w:bCs/>
        </w:rPr>
        <w:t xml:space="preserve"> </w:t>
      </w:r>
      <w:r w:rsidR="008C1461">
        <w:rPr>
          <w:bCs/>
        </w:rPr>
        <w:t>Verzekeraars mogen de onderhavige polis niet tussentijds annuleren, opzeggen of ontbinden, tenzij er sprake is van een uitzondering zoals genoemd in de Voorwaarden</w:t>
      </w:r>
      <w:r w:rsidR="001A3E8D">
        <w:rPr>
          <w:bCs/>
        </w:rPr>
        <w:t>.</w:t>
      </w:r>
    </w:p>
    <w:p w14:paraId="01506B7A" w14:textId="2BA35D48" w:rsidR="00014592" w:rsidRDefault="00014592" w:rsidP="00E00710">
      <w:pPr>
        <w:tabs>
          <w:tab w:val="left" w:pos="2410"/>
          <w:tab w:val="left" w:pos="2552"/>
          <w:tab w:val="left" w:pos="2790"/>
          <w:tab w:val="left" w:pos="2880"/>
          <w:tab w:val="left" w:pos="2970"/>
          <w:tab w:val="left" w:pos="3420"/>
          <w:tab w:val="left" w:pos="4500"/>
          <w:tab w:val="left" w:pos="4680"/>
          <w:tab w:val="left" w:pos="5529"/>
        </w:tabs>
        <w:ind w:left="2880" w:hanging="2880"/>
        <w:rPr>
          <w:bCs/>
        </w:rPr>
      </w:pPr>
    </w:p>
    <w:p w14:paraId="4EC6CCEE" w14:textId="2F6677E1" w:rsidR="00D54E21" w:rsidRPr="00206F5A" w:rsidRDefault="00014592" w:rsidP="004B7C0E">
      <w:pPr>
        <w:tabs>
          <w:tab w:val="left" w:pos="2410"/>
          <w:tab w:val="left" w:pos="2552"/>
          <w:tab w:val="left" w:pos="2790"/>
          <w:tab w:val="left" w:pos="2880"/>
          <w:tab w:val="left" w:pos="2970"/>
          <w:tab w:val="left" w:pos="3420"/>
          <w:tab w:val="left" w:pos="4500"/>
          <w:tab w:val="left" w:pos="4680"/>
          <w:tab w:val="left" w:pos="5529"/>
        </w:tabs>
        <w:ind w:left="2880" w:hanging="2880"/>
        <w:rPr>
          <w:bCs/>
          <w:u w:val="single"/>
        </w:rPr>
      </w:pPr>
      <w:r>
        <w:rPr>
          <w:bCs/>
        </w:rPr>
        <w:tab/>
      </w:r>
      <w:r>
        <w:rPr>
          <w:bCs/>
        </w:rPr>
        <w:tab/>
      </w:r>
      <w:r>
        <w:rPr>
          <w:bCs/>
        </w:rPr>
        <w:tab/>
      </w:r>
      <w:r>
        <w:rPr>
          <w:bCs/>
        </w:rPr>
        <w:tab/>
      </w:r>
      <w:r w:rsidR="00D54E21" w:rsidRPr="00206F5A">
        <w:rPr>
          <w:bCs/>
          <w:u w:val="single"/>
        </w:rPr>
        <w:t>ONDERHOUDSTERMIJN</w:t>
      </w:r>
    </w:p>
    <w:p w14:paraId="0809F103" w14:textId="63BA6FDF" w:rsidR="00C3696A" w:rsidRDefault="00D54E21" w:rsidP="00D54E21">
      <w:pPr>
        <w:tabs>
          <w:tab w:val="left" w:pos="2410"/>
          <w:tab w:val="left" w:pos="2552"/>
          <w:tab w:val="left" w:pos="2835"/>
          <w:tab w:val="left" w:pos="2880"/>
          <w:tab w:val="left" w:pos="3420"/>
          <w:tab w:val="left" w:pos="4500"/>
          <w:tab w:val="left" w:pos="4680"/>
          <w:tab w:val="left" w:pos="5529"/>
        </w:tabs>
        <w:ind w:left="2880" w:hanging="2880"/>
        <w:rPr>
          <w:bCs/>
        </w:rPr>
      </w:pPr>
      <w:r w:rsidRPr="00D54E21">
        <w:rPr>
          <w:bCs/>
        </w:rPr>
        <w:tab/>
      </w:r>
      <w:r w:rsidRPr="00D54E21">
        <w:rPr>
          <w:bCs/>
        </w:rPr>
        <w:tab/>
      </w:r>
      <w:r>
        <w:rPr>
          <w:bCs/>
        </w:rPr>
        <w:tab/>
      </w:r>
      <w:r w:rsidR="00014592">
        <w:rPr>
          <w:bCs/>
        </w:rPr>
        <w:tab/>
      </w:r>
      <w:r w:rsidR="00C3696A">
        <w:rPr>
          <w:bCs/>
        </w:rPr>
        <w:t xml:space="preserve">De </w:t>
      </w:r>
      <w:r w:rsidR="00021DFA">
        <w:rPr>
          <w:bCs/>
        </w:rPr>
        <w:t xml:space="preserve">verzekerde </w:t>
      </w:r>
      <w:r w:rsidR="00C3696A">
        <w:rPr>
          <w:bCs/>
        </w:rPr>
        <w:t xml:space="preserve">onderhoudstermijn </w:t>
      </w:r>
      <w:r w:rsidR="004B7C0E">
        <w:rPr>
          <w:bCs/>
        </w:rPr>
        <w:t xml:space="preserve">per Perceel </w:t>
      </w:r>
      <w:r w:rsidR="00494CC7">
        <w:rPr>
          <w:bCs/>
        </w:rPr>
        <w:t xml:space="preserve">bedraagt </w:t>
      </w:r>
      <w:r w:rsidR="00526C76">
        <w:rPr>
          <w:bCs/>
        </w:rPr>
        <w:t>12</w:t>
      </w:r>
      <w:r w:rsidR="00494CC7">
        <w:rPr>
          <w:bCs/>
        </w:rPr>
        <w:t xml:space="preserve"> maanden</w:t>
      </w:r>
      <w:r w:rsidR="004B7C0E">
        <w:rPr>
          <w:bCs/>
        </w:rPr>
        <w:t xml:space="preserve"> en deze vangt aan zodra het betreffende Perceel als geheel door het Hoogheemraadschap Rijnland is overgenomen en inbedrijf is gesteld</w:t>
      </w:r>
      <w:r w:rsidR="006D0A96">
        <w:rPr>
          <w:bCs/>
        </w:rPr>
        <w:t>.</w:t>
      </w:r>
    </w:p>
    <w:p w14:paraId="0262B42D" w14:textId="190E1A10" w:rsidR="00164276" w:rsidRDefault="00164276" w:rsidP="00D54E21">
      <w:pPr>
        <w:tabs>
          <w:tab w:val="left" w:pos="2410"/>
          <w:tab w:val="left" w:pos="2552"/>
          <w:tab w:val="left" w:pos="2835"/>
          <w:tab w:val="left" w:pos="2880"/>
          <w:tab w:val="left" w:pos="3420"/>
          <w:tab w:val="left" w:pos="4500"/>
          <w:tab w:val="left" w:pos="4680"/>
          <w:tab w:val="left" w:pos="5529"/>
        </w:tabs>
        <w:ind w:left="2880" w:hanging="2880"/>
        <w:rPr>
          <w:bCs/>
        </w:rPr>
      </w:pPr>
    </w:p>
    <w:p w14:paraId="4D0A9E52" w14:textId="313D93A6" w:rsidR="00164276" w:rsidRPr="00164276" w:rsidRDefault="00164276" w:rsidP="00D54E21">
      <w:pPr>
        <w:tabs>
          <w:tab w:val="left" w:pos="2410"/>
          <w:tab w:val="left" w:pos="2552"/>
          <w:tab w:val="left" w:pos="2835"/>
          <w:tab w:val="left" w:pos="2880"/>
          <w:tab w:val="left" w:pos="3420"/>
          <w:tab w:val="left" w:pos="4500"/>
          <w:tab w:val="left" w:pos="4680"/>
          <w:tab w:val="left" w:pos="5529"/>
        </w:tabs>
        <w:ind w:left="2880" w:hanging="2880"/>
        <w:rPr>
          <w:bCs/>
          <w:u w:val="single"/>
        </w:rPr>
      </w:pPr>
      <w:r>
        <w:rPr>
          <w:bCs/>
        </w:rPr>
        <w:tab/>
      </w:r>
      <w:r>
        <w:rPr>
          <w:bCs/>
        </w:rPr>
        <w:tab/>
      </w:r>
      <w:r>
        <w:rPr>
          <w:bCs/>
        </w:rPr>
        <w:tab/>
      </w:r>
      <w:r w:rsidR="007622D3">
        <w:rPr>
          <w:bCs/>
        </w:rPr>
        <w:t xml:space="preserve"> </w:t>
      </w:r>
      <w:r w:rsidRPr="00164276">
        <w:rPr>
          <w:bCs/>
          <w:u w:val="single"/>
        </w:rPr>
        <w:t>AFWIJKENDE TERMIJNEN</w:t>
      </w:r>
    </w:p>
    <w:p w14:paraId="0456059A" w14:textId="54310B46" w:rsidR="007622D3" w:rsidRDefault="00164276" w:rsidP="00D54E21">
      <w:pPr>
        <w:tabs>
          <w:tab w:val="left" w:pos="2410"/>
          <w:tab w:val="left" w:pos="2552"/>
          <w:tab w:val="left" w:pos="2835"/>
          <w:tab w:val="left" w:pos="2880"/>
          <w:tab w:val="left" w:pos="3420"/>
          <w:tab w:val="left" w:pos="4500"/>
          <w:tab w:val="left" w:pos="4680"/>
          <w:tab w:val="left" w:pos="5529"/>
        </w:tabs>
        <w:ind w:left="2880" w:hanging="2880"/>
        <w:rPr>
          <w:bCs/>
        </w:rPr>
      </w:pPr>
      <w:r>
        <w:rPr>
          <w:bCs/>
        </w:rPr>
        <w:tab/>
      </w:r>
      <w:r>
        <w:rPr>
          <w:bCs/>
        </w:rPr>
        <w:tab/>
      </w:r>
      <w:r>
        <w:rPr>
          <w:bCs/>
        </w:rPr>
        <w:tab/>
      </w:r>
      <w:r w:rsidR="007622D3">
        <w:rPr>
          <w:bCs/>
        </w:rPr>
        <w:t xml:space="preserve"> </w:t>
      </w:r>
      <w:r>
        <w:rPr>
          <w:bCs/>
        </w:rPr>
        <w:t>In afwijking van het bovenstaande geldt voor</w:t>
      </w:r>
      <w:r w:rsidR="007622D3">
        <w:rPr>
          <w:bCs/>
        </w:rPr>
        <w:t>:</w:t>
      </w:r>
      <w:r>
        <w:rPr>
          <w:bCs/>
        </w:rPr>
        <w:t xml:space="preserve"> </w:t>
      </w:r>
    </w:p>
    <w:p w14:paraId="74ED4C1D" w14:textId="77777777" w:rsidR="007622D3" w:rsidRDefault="007622D3" w:rsidP="00D54E21">
      <w:pPr>
        <w:tabs>
          <w:tab w:val="left" w:pos="2410"/>
          <w:tab w:val="left" w:pos="2552"/>
          <w:tab w:val="left" w:pos="2835"/>
          <w:tab w:val="left" w:pos="2880"/>
          <w:tab w:val="left" w:pos="3420"/>
          <w:tab w:val="left" w:pos="4500"/>
          <w:tab w:val="left" w:pos="4680"/>
          <w:tab w:val="left" w:pos="5529"/>
        </w:tabs>
        <w:ind w:left="2880" w:hanging="2880"/>
        <w:rPr>
          <w:bCs/>
        </w:rPr>
      </w:pPr>
    </w:p>
    <w:p w14:paraId="37CA3EFB" w14:textId="3C90428F" w:rsidR="00164276" w:rsidRDefault="007622D3" w:rsidP="00D54E21">
      <w:pPr>
        <w:tabs>
          <w:tab w:val="left" w:pos="2410"/>
          <w:tab w:val="left" w:pos="2552"/>
          <w:tab w:val="left" w:pos="2835"/>
          <w:tab w:val="left" w:pos="2880"/>
          <w:tab w:val="left" w:pos="3420"/>
          <w:tab w:val="left" w:pos="4500"/>
          <w:tab w:val="left" w:pos="4680"/>
          <w:tab w:val="left" w:pos="5529"/>
        </w:tabs>
        <w:ind w:left="2880" w:hanging="2880"/>
        <w:rPr>
          <w:bCs/>
        </w:rPr>
      </w:pPr>
      <w:r>
        <w:rPr>
          <w:bCs/>
        </w:rPr>
        <w:tab/>
      </w:r>
      <w:r>
        <w:rPr>
          <w:bCs/>
        </w:rPr>
        <w:tab/>
      </w:r>
      <w:r>
        <w:rPr>
          <w:bCs/>
        </w:rPr>
        <w:tab/>
        <w:t xml:space="preserve"> </w:t>
      </w:r>
      <w:r w:rsidR="00287B96" w:rsidRPr="00287B96">
        <w:rPr>
          <w:bCs/>
        </w:rPr>
        <w:t xml:space="preserve">Perceel HWP 1 Sliblijn </w:t>
      </w:r>
      <w:r w:rsidR="00164276">
        <w:rPr>
          <w:bCs/>
        </w:rPr>
        <w:t xml:space="preserve">dat voor wat </w:t>
      </w:r>
      <w:r w:rsidR="00287B96">
        <w:rPr>
          <w:bCs/>
        </w:rPr>
        <w:t xml:space="preserve">betreft </w:t>
      </w:r>
      <w:r w:rsidR="00164276">
        <w:rPr>
          <w:bCs/>
        </w:rPr>
        <w:t>het onderdeel “</w:t>
      </w:r>
      <w:r w:rsidR="00164276" w:rsidRPr="00164276">
        <w:rPr>
          <w:bCs/>
        </w:rPr>
        <w:t>bouw cluster V: Terreinleidingen en Terreininrichting</w:t>
      </w:r>
      <w:r w:rsidR="00164276">
        <w:rPr>
          <w:bCs/>
        </w:rPr>
        <w:t xml:space="preserve">” een </w:t>
      </w:r>
      <w:r w:rsidR="00EF40DA">
        <w:rPr>
          <w:bCs/>
        </w:rPr>
        <w:t xml:space="preserve">aanvullende </w:t>
      </w:r>
      <w:r w:rsidR="00164276">
        <w:rPr>
          <w:bCs/>
        </w:rPr>
        <w:t xml:space="preserve">separate </w:t>
      </w:r>
      <w:r w:rsidR="00D907FE">
        <w:rPr>
          <w:bCs/>
        </w:rPr>
        <w:t xml:space="preserve">geschatte </w:t>
      </w:r>
      <w:r w:rsidR="00164276">
        <w:rPr>
          <w:bCs/>
        </w:rPr>
        <w:t xml:space="preserve">bouwtermijn (met aansluitende </w:t>
      </w:r>
      <w:proofErr w:type="spellStart"/>
      <w:r w:rsidR="00164276">
        <w:rPr>
          <w:bCs/>
        </w:rPr>
        <w:t>onderhouds</w:t>
      </w:r>
      <w:r w:rsidR="00EF40DA">
        <w:rPr>
          <w:bCs/>
        </w:rPr>
        <w:t>-</w:t>
      </w:r>
      <w:r w:rsidR="00164276">
        <w:rPr>
          <w:bCs/>
        </w:rPr>
        <w:t>termijn</w:t>
      </w:r>
      <w:proofErr w:type="spellEnd"/>
      <w:r w:rsidR="00164276">
        <w:rPr>
          <w:bCs/>
        </w:rPr>
        <w:t xml:space="preserve"> geldt van 12 maanden) van juni 2032 tot en met oktober 2032.</w:t>
      </w:r>
    </w:p>
    <w:p w14:paraId="2A0A77B2" w14:textId="382FF225" w:rsidR="007622D3" w:rsidRDefault="007622D3" w:rsidP="00D54E21">
      <w:pPr>
        <w:tabs>
          <w:tab w:val="left" w:pos="2410"/>
          <w:tab w:val="left" w:pos="2552"/>
          <w:tab w:val="left" w:pos="2835"/>
          <w:tab w:val="left" w:pos="2880"/>
          <w:tab w:val="left" w:pos="3420"/>
          <w:tab w:val="left" w:pos="4500"/>
          <w:tab w:val="left" w:pos="4680"/>
          <w:tab w:val="left" w:pos="5529"/>
        </w:tabs>
        <w:ind w:left="2880" w:hanging="2880"/>
        <w:rPr>
          <w:bCs/>
        </w:rPr>
      </w:pPr>
    </w:p>
    <w:p w14:paraId="59C41E20" w14:textId="4CEC7981" w:rsidR="007622D3" w:rsidRDefault="007622D3" w:rsidP="007622D3">
      <w:pPr>
        <w:tabs>
          <w:tab w:val="left" w:pos="2410"/>
          <w:tab w:val="left" w:pos="2552"/>
          <w:tab w:val="left" w:pos="2835"/>
          <w:tab w:val="left" w:pos="2880"/>
          <w:tab w:val="left" w:pos="3420"/>
          <w:tab w:val="left" w:pos="4500"/>
          <w:tab w:val="left" w:pos="4680"/>
          <w:tab w:val="left" w:pos="5529"/>
        </w:tabs>
        <w:ind w:left="2880" w:hanging="2880"/>
        <w:rPr>
          <w:bCs/>
        </w:rPr>
      </w:pPr>
      <w:r>
        <w:rPr>
          <w:bCs/>
        </w:rPr>
        <w:tab/>
      </w:r>
      <w:r>
        <w:rPr>
          <w:bCs/>
        </w:rPr>
        <w:tab/>
      </w:r>
      <w:r>
        <w:rPr>
          <w:bCs/>
        </w:rPr>
        <w:tab/>
        <w:t xml:space="preserve"> </w:t>
      </w:r>
      <w:r w:rsidRPr="007622D3">
        <w:rPr>
          <w:bCs/>
        </w:rPr>
        <w:t>Perceel HWP 2 Waterlijn</w:t>
      </w:r>
      <w:r w:rsidRPr="007622D3">
        <w:t xml:space="preserve"> </w:t>
      </w:r>
      <w:r w:rsidRPr="007622D3">
        <w:rPr>
          <w:bCs/>
        </w:rPr>
        <w:t>da</w:t>
      </w:r>
      <w:r>
        <w:rPr>
          <w:bCs/>
        </w:rPr>
        <w:t xml:space="preserve">t voor wat betreft het onderdeel </w:t>
      </w:r>
    </w:p>
    <w:p w14:paraId="28D9E5F9" w14:textId="31798F14" w:rsidR="007622D3" w:rsidRDefault="007622D3" w:rsidP="007622D3">
      <w:pPr>
        <w:tabs>
          <w:tab w:val="left" w:pos="2410"/>
          <w:tab w:val="left" w:pos="2552"/>
          <w:tab w:val="left" w:pos="2835"/>
          <w:tab w:val="left" w:pos="2880"/>
          <w:tab w:val="left" w:pos="3420"/>
          <w:tab w:val="left" w:pos="4500"/>
          <w:tab w:val="left" w:pos="4680"/>
          <w:tab w:val="left" w:pos="5529"/>
        </w:tabs>
        <w:ind w:left="2880" w:hanging="2880"/>
        <w:rPr>
          <w:bCs/>
        </w:rPr>
      </w:pPr>
      <w:r>
        <w:rPr>
          <w:bCs/>
        </w:rPr>
        <w:tab/>
      </w:r>
      <w:r>
        <w:rPr>
          <w:bCs/>
        </w:rPr>
        <w:tab/>
      </w:r>
      <w:r>
        <w:rPr>
          <w:bCs/>
        </w:rPr>
        <w:tab/>
        <w:t xml:space="preserve"> “</w:t>
      </w:r>
      <w:r w:rsidRPr="007622D3">
        <w:rPr>
          <w:bCs/>
        </w:rPr>
        <w:t xml:space="preserve">aanbrengen leidingwerk </w:t>
      </w:r>
      <w:proofErr w:type="spellStart"/>
      <w:r w:rsidRPr="007622D3">
        <w:rPr>
          <w:bCs/>
        </w:rPr>
        <w:t>influentleiding</w:t>
      </w:r>
      <w:proofErr w:type="spellEnd"/>
      <w:r w:rsidRPr="007622D3">
        <w:rPr>
          <w:bCs/>
        </w:rPr>
        <w:t xml:space="preserve"> naar omgebouwde </w:t>
      </w:r>
      <w:r>
        <w:rPr>
          <w:bCs/>
        </w:rPr>
        <w:t xml:space="preserve"> </w:t>
      </w:r>
    </w:p>
    <w:p w14:paraId="27053191" w14:textId="2B86FBE1" w:rsidR="007622D3" w:rsidRDefault="007622D3" w:rsidP="00D54E21">
      <w:pPr>
        <w:tabs>
          <w:tab w:val="left" w:pos="2410"/>
          <w:tab w:val="left" w:pos="2552"/>
          <w:tab w:val="left" w:pos="2835"/>
          <w:tab w:val="left" w:pos="2880"/>
          <w:tab w:val="left" w:pos="3420"/>
          <w:tab w:val="left" w:pos="4500"/>
          <w:tab w:val="left" w:pos="4680"/>
          <w:tab w:val="left" w:pos="5529"/>
        </w:tabs>
        <w:ind w:left="2880" w:hanging="2880"/>
        <w:rPr>
          <w:bCs/>
        </w:rPr>
      </w:pPr>
      <w:r>
        <w:rPr>
          <w:bCs/>
        </w:rPr>
        <w:t xml:space="preserve">    </w:t>
      </w:r>
      <w:r>
        <w:rPr>
          <w:bCs/>
        </w:rPr>
        <w:tab/>
      </w:r>
      <w:r>
        <w:rPr>
          <w:bCs/>
        </w:rPr>
        <w:tab/>
      </w:r>
      <w:r>
        <w:rPr>
          <w:bCs/>
        </w:rPr>
        <w:tab/>
      </w:r>
      <w:r>
        <w:rPr>
          <w:bCs/>
        </w:rPr>
        <w:tab/>
        <w:t xml:space="preserve"> </w:t>
      </w:r>
      <w:proofErr w:type="spellStart"/>
      <w:r w:rsidRPr="007622D3">
        <w:rPr>
          <w:bCs/>
        </w:rPr>
        <w:t>Voorbezinkstanks</w:t>
      </w:r>
      <w:proofErr w:type="spellEnd"/>
      <w:r>
        <w:rPr>
          <w:bCs/>
        </w:rPr>
        <w:t>”</w:t>
      </w:r>
      <w:r w:rsidRPr="007622D3">
        <w:rPr>
          <w:bCs/>
        </w:rPr>
        <w:t xml:space="preserve"> een separate </w:t>
      </w:r>
      <w:r w:rsidR="00EF40DA">
        <w:rPr>
          <w:bCs/>
        </w:rPr>
        <w:t xml:space="preserve">aanvullende </w:t>
      </w:r>
      <w:r w:rsidR="00D907FE">
        <w:rPr>
          <w:bCs/>
        </w:rPr>
        <w:t xml:space="preserve">geschatte </w:t>
      </w:r>
      <w:r w:rsidRPr="007622D3">
        <w:rPr>
          <w:bCs/>
        </w:rPr>
        <w:t xml:space="preserve">bouwtermijn (met aansluitende onderhoudstermijn van 12 maanden) </w:t>
      </w:r>
      <w:r>
        <w:rPr>
          <w:bCs/>
        </w:rPr>
        <w:t xml:space="preserve">geldt van oktober 2030 tot maart 2031 en </w:t>
      </w:r>
      <w:r w:rsidRPr="007622D3">
        <w:rPr>
          <w:bCs/>
        </w:rPr>
        <w:t>voor wat betreft het onderdeel</w:t>
      </w:r>
      <w:r>
        <w:rPr>
          <w:bCs/>
        </w:rPr>
        <w:t xml:space="preserve"> “O</w:t>
      </w:r>
      <w:r w:rsidRPr="007622D3">
        <w:rPr>
          <w:bCs/>
        </w:rPr>
        <w:t xml:space="preserve">mbouwen </w:t>
      </w:r>
      <w:proofErr w:type="spellStart"/>
      <w:r w:rsidRPr="007622D3">
        <w:rPr>
          <w:bCs/>
        </w:rPr>
        <w:t>nabezinktanks</w:t>
      </w:r>
      <w:proofErr w:type="spellEnd"/>
      <w:r w:rsidRPr="007622D3">
        <w:rPr>
          <w:bCs/>
        </w:rPr>
        <w:t xml:space="preserve"> 6.1</w:t>
      </w:r>
      <w:r>
        <w:rPr>
          <w:bCs/>
        </w:rPr>
        <w:t xml:space="preserve">” een separate </w:t>
      </w:r>
      <w:r w:rsidR="00EF40DA">
        <w:rPr>
          <w:bCs/>
        </w:rPr>
        <w:t xml:space="preserve">aanvullende </w:t>
      </w:r>
      <w:r w:rsidR="00D907FE">
        <w:rPr>
          <w:bCs/>
        </w:rPr>
        <w:t xml:space="preserve">geschatte </w:t>
      </w:r>
      <w:r>
        <w:rPr>
          <w:bCs/>
        </w:rPr>
        <w:t xml:space="preserve">bouwtermijn </w:t>
      </w:r>
      <w:r w:rsidRPr="007622D3">
        <w:rPr>
          <w:bCs/>
        </w:rPr>
        <w:t>(met aansluitende onderhoudstermijn van 12 maanden) geldt van oktober 2030 tot november 2031)</w:t>
      </w:r>
      <w:r>
        <w:rPr>
          <w:bCs/>
        </w:rPr>
        <w:t>.</w:t>
      </w:r>
    </w:p>
    <w:p w14:paraId="5F130E5A" w14:textId="77777777" w:rsidR="00D54E21" w:rsidRDefault="00D54E21" w:rsidP="002D69DE">
      <w:pPr>
        <w:tabs>
          <w:tab w:val="left" w:pos="2410"/>
          <w:tab w:val="left" w:pos="2552"/>
          <w:tab w:val="left" w:pos="2835"/>
          <w:tab w:val="left" w:pos="2880"/>
          <w:tab w:val="left" w:pos="3420"/>
          <w:tab w:val="left" w:pos="4500"/>
          <w:tab w:val="left" w:pos="4680"/>
          <w:tab w:val="left" w:pos="5529"/>
        </w:tabs>
        <w:ind w:left="2880" w:hanging="2880"/>
        <w:rPr>
          <w:rFonts w:cs="Tahoma"/>
          <w:b/>
          <w:szCs w:val="20"/>
        </w:rPr>
      </w:pPr>
    </w:p>
    <w:p w14:paraId="0CB0F099" w14:textId="223A8F58" w:rsidR="002D69DE" w:rsidRDefault="002D69DE" w:rsidP="00D54E21">
      <w:pPr>
        <w:tabs>
          <w:tab w:val="left" w:pos="2410"/>
          <w:tab w:val="left" w:pos="2552"/>
          <w:tab w:val="left" w:pos="2835"/>
          <w:tab w:val="left" w:pos="2880"/>
          <w:tab w:val="left" w:pos="3420"/>
          <w:tab w:val="left" w:pos="4500"/>
          <w:tab w:val="left" w:pos="4680"/>
          <w:tab w:val="left" w:pos="5529"/>
        </w:tabs>
        <w:rPr>
          <w:b/>
        </w:rPr>
      </w:pPr>
      <w:r>
        <w:rPr>
          <w:b/>
        </w:rPr>
        <w:t>Dekkingsgebied</w:t>
      </w:r>
      <w:r>
        <w:rPr>
          <w:b/>
        </w:rPr>
        <w:tab/>
      </w:r>
      <w:r w:rsidR="00D54E21">
        <w:rPr>
          <w:b/>
        </w:rPr>
        <w:tab/>
      </w:r>
      <w:r>
        <w:rPr>
          <w:b/>
        </w:rPr>
        <w:t xml:space="preserve">: </w:t>
      </w:r>
      <w:r>
        <w:rPr>
          <w:b/>
        </w:rPr>
        <w:tab/>
      </w:r>
      <w:r w:rsidR="00633781" w:rsidRPr="00633781">
        <w:t>Europese Economische Ruimte (EER</w:t>
      </w:r>
      <w:r w:rsidR="00633781">
        <w:t>)</w:t>
      </w:r>
      <w:r>
        <w:rPr>
          <w:b/>
        </w:rPr>
        <w:t xml:space="preserve"> </w:t>
      </w:r>
      <w:r>
        <w:rPr>
          <w:b/>
        </w:rPr>
        <w:tab/>
      </w:r>
    </w:p>
    <w:p w14:paraId="7B0AD673" w14:textId="77777777" w:rsidR="00633781" w:rsidRDefault="00633781" w:rsidP="002D69DE">
      <w:pPr>
        <w:tabs>
          <w:tab w:val="left" w:pos="2410"/>
          <w:tab w:val="left" w:pos="2552"/>
          <w:tab w:val="left" w:pos="2835"/>
          <w:tab w:val="left" w:pos="2880"/>
        </w:tabs>
        <w:rPr>
          <w:b/>
        </w:rPr>
      </w:pPr>
    </w:p>
    <w:p w14:paraId="3F1D3C62" w14:textId="2D79798A" w:rsidR="00E22678" w:rsidRDefault="002D69DE" w:rsidP="002D69DE">
      <w:pPr>
        <w:tabs>
          <w:tab w:val="left" w:pos="2410"/>
          <w:tab w:val="left" w:pos="2552"/>
          <w:tab w:val="left" w:pos="2835"/>
          <w:tab w:val="left" w:pos="2880"/>
        </w:tabs>
      </w:pPr>
      <w:r>
        <w:rPr>
          <w:b/>
        </w:rPr>
        <w:t>Voorwaarden</w:t>
      </w:r>
      <w:r>
        <w:tab/>
      </w:r>
      <w:r>
        <w:tab/>
      </w:r>
      <w:r>
        <w:rPr>
          <w:b/>
        </w:rPr>
        <w:t>:</w:t>
      </w:r>
      <w:r>
        <w:rPr>
          <w:b/>
        </w:rPr>
        <w:tab/>
      </w:r>
      <w:bookmarkStart w:id="0" w:name="_Hlk201914343"/>
      <w:r w:rsidR="00B75E19">
        <w:t>AIRC2024</w:t>
      </w:r>
      <w:r>
        <w:t>-Cons</w:t>
      </w:r>
      <w:r w:rsidR="00A87E8E">
        <w:t>tructie/Montage voorwaarden (Af</w:t>
      </w:r>
      <w:r>
        <w:t>lopend)</w:t>
      </w:r>
      <w:r w:rsidR="00E22678">
        <w:t xml:space="preserve"> met </w:t>
      </w:r>
    </w:p>
    <w:p w14:paraId="69D1F4CF" w14:textId="59FCEEDB" w:rsidR="00633781" w:rsidRPr="00844920" w:rsidRDefault="00E22678" w:rsidP="002D69DE">
      <w:pPr>
        <w:tabs>
          <w:tab w:val="left" w:pos="2410"/>
          <w:tab w:val="left" w:pos="2552"/>
          <w:tab w:val="left" w:pos="2835"/>
          <w:tab w:val="left" w:pos="2880"/>
        </w:tabs>
        <w:rPr>
          <w:rPrChange w:id="1" w:author="Steinmeier, Jelle" w:date="2025-07-08T10:44:00Z" w16du:dateUtc="2025-07-08T08:44:00Z">
            <w:rPr>
              <w:lang w:val="en-US"/>
            </w:rPr>
          </w:rPrChange>
        </w:rPr>
      </w:pPr>
      <w:r>
        <w:tab/>
      </w:r>
      <w:r>
        <w:tab/>
      </w:r>
      <w:r>
        <w:tab/>
      </w:r>
      <w:r w:rsidR="001A3E3C" w:rsidRPr="00844920">
        <w:rPr>
          <w:rPrChange w:id="2" w:author="Steinmeier, Jelle" w:date="2025-07-08T10:44:00Z" w16du:dateUtc="2025-07-08T08:44:00Z">
            <w:rPr>
              <w:lang w:val="en-US"/>
            </w:rPr>
          </w:rPrChange>
        </w:rPr>
        <w:t xml:space="preserve">(Additionele-) </w:t>
      </w:r>
      <w:r w:rsidRPr="00844920">
        <w:rPr>
          <w:rPrChange w:id="3" w:author="Steinmeier, Jelle" w:date="2025-07-08T10:44:00Z" w16du:dateUtc="2025-07-08T08:44:00Z">
            <w:rPr>
              <w:lang w:val="en-US"/>
            </w:rPr>
          </w:rPrChange>
        </w:rPr>
        <w:t>Clausules</w:t>
      </w:r>
      <w:r w:rsidR="001A3E3C" w:rsidRPr="00844920">
        <w:rPr>
          <w:rPrChange w:id="4" w:author="Steinmeier, Jelle" w:date="2025-07-08T10:44:00Z" w16du:dateUtc="2025-07-08T08:44:00Z">
            <w:rPr>
              <w:lang w:val="en-US"/>
            </w:rPr>
          </w:rPrChange>
        </w:rPr>
        <w:t>.</w:t>
      </w:r>
      <w:r w:rsidRPr="00844920">
        <w:rPr>
          <w:rPrChange w:id="5" w:author="Steinmeier, Jelle" w:date="2025-07-08T10:44:00Z" w16du:dateUtc="2025-07-08T08:44:00Z">
            <w:rPr>
              <w:lang w:val="en-US"/>
            </w:rPr>
          </w:rPrChange>
        </w:rPr>
        <w:t xml:space="preserve"> </w:t>
      </w:r>
    </w:p>
    <w:bookmarkEnd w:id="0"/>
    <w:p w14:paraId="57643F71" w14:textId="30E05833" w:rsidR="004B7C0E" w:rsidRPr="00844920" w:rsidRDefault="004B7C0E" w:rsidP="002D69DE">
      <w:pPr>
        <w:tabs>
          <w:tab w:val="left" w:pos="2410"/>
          <w:tab w:val="left" w:pos="2552"/>
          <w:tab w:val="left" w:pos="2835"/>
          <w:tab w:val="left" w:pos="2880"/>
        </w:tabs>
        <w:rPr>
          <w:rPrChange w:id="6" w:author="Steinmeier, Jelle" w:date="2025-07-08T10:44:00Z" w16du:dateUtc="2025-07-08T08:44:00Z">
            <w:rPr>
              <w:lang w:val="en-US"/>
            </w:rPr>
          </w:rPrChange>
        </w:rPr>
      </w:pPr>
    </w:p>
    <w:p w14:paraId="05875743" w14:textId="60709010" w:rsidR="00A04EBF" w:rsidRPr="0024657C" w:rsidRDefault="0643E13F" w:rsidP="7E62A9B8">
      <w:pPr>
        <w:tabs>
          <w:tab w:val="left" w:pos="2410"/>
          <w:tab w:val="left" w:pos="2835"/>
          <w:tab w:val="left" w:pos="3402"/>
        </w:tabs>
      </w:pPr>
      <w:r w:rsidRPr="0024657C">
        <w:rPr>
          <w:b/>
          <w:bCs/>
        </w:rPr>
        <w:t>Clausule(s)</w:t>
      </w:r>
      <w:r w:rsidRPr="0024657C">
        <w:tab/>
      </w:r>
      <w:r w:rsidR="2BC3D3BC" w:rsidRPr="0024657C">
        <w:rPr>
          <w:b/>
          <w:bCs/>
        </w:rPr>
        <w:t>:</w:t>
      </w:r>
      <w:r w:rsidRPr="0024657C">
        <w:tab/>
      </w:r>
      <w:r w:rsidR="00A04EBF" w:rsidRPr="0024657C">
        <w:t>AIR C092- Secundairstelling Rubriek II Overige verzekerden</w:t>
      </w:r>
      <w:r w:rsidR="00A04EBF">
        <w:br/>
      </w:r>
      <w:r w:rsidR="00A04EBF" w:rsidRPr="0024657C">
        <w:t xml:space="preserve"> </w:t>
      </w:r>
      <w:r w:rsidR="00A04EBF">
        <w:tab/>
      </w:r>
      <w:r w:rsidR="00A04EBF">
        <w:tab/>
      </w:r>
      <w:r w:rsidR="00A04EBF" w:rsidRPr="0024657C">
        <w:t>(aangepast)</w:t>
      </w:r>
    </w:p>
    <w:p w14:paraId="7A2F770A" w14:textId="0BDA327D" w:rsidR="005A4CF2" w:rsidRPr="00844920" w:rsidRDefault="00A04EBF" w:rsidP="7E62A9B8">
      <w:pPr>
        <w:tabs>
          <w:tab w:val="left" w:pos="2410"/>
          <w:tab w:val="left" w:pos="2835"/>
          <w:tab w:val="left" w:pos="3402"/>
        </w:tabs>
        <w:rPr>
          <w:rPrChange w:id="7" w:author="Steinmeier, Jelle" w:date="2025-07-08T10:44:00Z" w16du:dateUtc="2025-07-08T08:44:00Z">
            <w:rPr>
              <w:lang w:val="en-US"/>
            </w:rPr>
          </w:rPrChange>
        </w:rPr>
      </w:pPr>
      <w:r w:rsidRPr="0024657C">
        <w:tab/>
      </w:r>
      <w:r w:rsidRPr="0024657C">
        <w:tab/>
      </w:r>
      <w:r w:rsidR="569364AE" w:rsidRPr="00844920">
        <w:rPr>
          <w:rPrChange w:id="8" w:author="Steinmeier, Jelle" w:date="2025-07-08T10:44:00Z" w16du:dateUtc="2025-07-08T08:44:00Z">
            <w:rPr>
              <w:lang w:val="en-US"/>
            </w:rPr>
          </w:rPrChange>
        </w:rPr>
        <w:t>AIR (NL) C025 Lassen clausule</w:t>
      </w:r>
    </w:p>
    <w:p w14:paraId="11670E10" w14:textId="0029FB77" w:rsidR="00913114" w:rsidRDefault="005A4CF2" w:rsidP="003E3EF3">
      <w:pPr>
        <w:tabs>
          <w:tab w:val="left" w:pos="2410"/>
          <w:tab w:val="left" w:pos="2835"/>
          <w:tab w:val="left" w:pos="3402"/>
        </w:tabs>
        <w:rPr>
          <w:b/>
          <w:bCs/>
        </w:rPr>
      </w:pPr>
      <w:r w:rsidRPr="00844920">
        <w:rPr>
          <w:b/>
          <w:bCs/>
          <w:rPrChange w:id="9" w:author="Steinmeier, Jelle" w:date="2025-07-08T10:44:00Z" w16du:dateUtc="2025-07-08T08:44:00Z">
            <w:rPr>
              <w:b/>
              <w:bCs/>
              <w:lang w:val="en-US"/>
            </w:rPr>
          </w:rPrChange>
        </w:rPr>
        <w:tab/>
      </w:r>
      <w:r w:rsidRPr="00844920">
        <w:rPr>
          <w:b/>
          <w:bCs/>
          <w:rPrChange w:id="10" w:author="Steinmeier, Jelle" w:date="2025-07-08T10:44:00Z" w16du:dateUtc="2025-07-08T08:44:00Z">
            <w:rPr>
              <w:b/>
              <w:bCs/>
              <w:lang w:val="en-US"/>
            </w:rPr>
          </w:rPrChange>
        </w:rPr>
        <w:tab/>
      </w:r>
      <w:r w:rsidR="00913114" w:rsidRPr="00913114">
        <w:rPr>
          <w:bCs/>
        </w:rPr>
        <w:t>AIR C076 Asbest uitsluiting</w:t>
      </w:r>
    </w:p>
    <w:p w14:paraId="403CFD73" w14:textId="0826D268" w:rsidR="00376AA8" w:rsidRPr="00376AA8" w:rsidRDefault="00913114" w:rsidP="003E3EF3">
      <w:pPr>
        <w:tabs>
          <w:tab w:val="left" w:pos="2410"/>
          <w:tab w:val="left" w:pos="2835"/>
          <w:tab w:val="left" w:pos="3402"/>
        </w:tabs>
        <w:rPr>
          <w:b/>
          <w:bCs/>
        </w:rPr>
      </w:pPr>
      <w:r>
        <w:rPr>
          <w:b/>
          <w:bCs/>
        </w:rPr>
        <w:tab/>
      </w:r>
      <w:r>
        <w:rPr>
          <w:b/>
          <w:bCs/>
        </w:rPr>
        <w:tab/>
      </w:r>
      <w:r w:rsidR="00376AA8" w:rsidRPr="00376AA8">
        <w:rPr>
          <w:bCs/>
        </w:rPr>
        <w:t>AIR C030 Bestaande gebreken</w:t>
      </w:r>
    </w:p>
    <w:p w14:paraId="39DF6B3E" w14:textId="0735A56B" w:rsidR="00616672" w:rsidRPr="005A4CF2" w:rsidRDefault="00376AA8" w:rsidP="003E3EF3">
      <w:pPr>
        <w:tabs>
          <w:tab w:val="left" w:pos="2410"/>
          <w:tab w:val="left" w:pos="2835"/>
          <w:tab w:val="left" w:pos="3402"/>
        </w:tabs>
        <w:rPr>
          <w:b/>
          <w:bCs/>
        </w:rPr>
      </w:pPr>
      <w:r w:rsidRPr="00376AA8">
        <w:rPr>
          <w:b/>
          <w:bCs/>
        </w:rPr>
        <w:tab/>
      </w:r>
      <w:r w:rsidRPr="00376AA8">
        <w:rPr>
          <w:b/>
          <w:bCs/>
        </w:rPr>
        <w:tab/>
      </w:r>
      <w:r w:rsidR="00616672" w:rsidRPr="005A4CF2">
        <w:rPr>
          <w:bCs/>
        </w:rPr>
        <w:t>AIR (NL) C018 Slooprisico</w:t>
      </w:r>
    </w:p>
    <w:p w14:paraId="5B8AEE22" w14:textId="7C131110" w:rsidR="00C74723" w:rsidRPr="00C74723" w:rsidRDefault="00616672" w:rsidP="003E3EF3">
      <w:pPr>
        <w:tabs>
          <w:tab w:val="left" w:pos="2410"/>
          <w:tab w:val="left" w:pos="2835"/>
          <w:tab w:val="left" w:pos="3402"/>
        </w:tabs>
        <w:rPr>
          <w:bCs/>
        </w:rPr>
      </w:pPr>
      <w:r w:rsidRPr="005A4CF2">
        <w:rPr>
          <w:b/>
          <w:bCs/>
        </w:rPr>
        <w:tab/>
      </w:r>
      <w:r w:rsidRPr="005A4CF2">
        <w:rPr>
          <w:b/>
          <w:bCs/>
        </w:rPr>
        <w:tab/>
      </w:r>
      <w:r w:rsidR="00C74723" w:rsidRPr="00C74723">
        <w:rPr>
          <w:bCs/>
        </w:rPr>
        <w:t>AIR (NL) C016 In de grond gevormde palen</w:t>
      </w:r>
    </w:p>
    <w:p w14:paraId="42C836FE" w14:textId="58E83EFA" w:rsidR="00C74723" w:rsidRPr="00616672" w:rsidRDefault="00C74723" w:rsidP="003E3EF3">
      <w:pPr>
        <w:tabs>
          <w:tab w:val="left" w:pos="2410"/>
          <w:tab w:val="left" w:pos="2835"/>
          <w:tab w:val="left" w:pos="3402"/>
        </w:tabs>
        <w:rPr>
          <w:b/>
          <w:bCs/>
        </w:rPr>
      </w:pPr>
      <w:r>
        <w:rPr>
          <w:b/>
          <w:bCs/>
        </w:rPr>
        <w:tab/>
      </w:r>
      <w:r>
        <w:rPr>
          <w:b/>
          <w:bCs/>
        </w:rPr>
        <w:tab/>
      </w:r>
      <w:r w:rsidRPr="00616672">
        <w:rPr>
          <w:bCs/>
        </w:rPr>
        <w:t>AIR C013 Garantie leveranciers (aangepast)</w:t>
      </w:r>
    </w:p>
    <w:p w14:paraId="71AE2B2D" w14:textId="55755F8D" w:rsidR="00510635" w:rsidRDefault="00C74723" w:rsidP="003E3EF3">
      <w:pPr>
        <w:tabs>
          <w:tab w:val="left" w:pos="2410"/>
          <w:tab w:val="left" w:pos="2835"/>
          <w:tab w:val="left" w:pos="3402"/>
        </w:tabs>
        <w:rPr>
          <w:b/>
          <w:bCs/>
          <w:lang w:val="en-US"/>
        </w:rPr>
      </w:pPr>
      <w:r w:rsidRPr="00616672">
        <w:rPr>
          <w:b/>
          <w:bCs/>
        </w:rPr>
        <w:tab/>
      </w:r>
      <w:r w:rsidRPr="00616672">
        <w:rPr>
          <w:b/>
          <w:bCs/>
        </w:rPr>
        <w:tab/>
      </w:r>
      <w:r w:rsidR="00510635" w:rsidRPr="00510635">
        <w:rPr>
          <w:bCs/>
          <w:lang w:val="en-US"/>
        </w:rPr>
        <w:t xml:space="preserve">AIR (NL) C003 </w:t>
      </w:r>
      <w:proofErr w:type="spellStart"/>
      <w:r w:rsidR="00510635" w:rsidRPr="00510635">
        <w:rPr>
          <w:bCs/>
          <w:lang w:val="en-US"/>
        </w:rPr>
        <w:t>Coatingclausule</w:t>
      </w:r>
      <w:proofErr w:type="spellEnd"/>
    </w:p>
    <w:p w14:paraId="5B7E79C2" w14:textId="1A639D01" w:rsidR="003E3EF3" w:rsidRPr="003E3EF3" w:rsidRDefault="00510635" w:rsidP="003E3EF3">
      <w:pPr>
        <w:tabs>
          <w:tab w:val="left" w:pos="2410"/>
          <w:tab w:val="left" w:pos="2835"/>
          <w:tab w:val="left" w:pos="3402"/>
        </w:tabs>
        <w:rPr>
          <w:b/>
          <w:bCs/>
          <w:lang w:val="en-US"/>
        </w:rPr>
      </w:pPr>
      <w:r>
        <w:rPr>
          <w:b/>
          <w:bCs/>
          <w:lang w:val="en-US"/>
        </w:rPr>
        <w:lastRenderedPageBreak/>
        <w:tab/>
      </w:r>
      <w:r>
        <w:rPr>
          <w:b/>
          <w:bCs/>
          <w:lang w:val="en-US"/>
        </w:rPr>
        <w:tab/>
      </w:r>
      <w:r w:rsidR="003E3EF3" w:rsidRPr="003E3EF3">
        <w:rPr>
          <w:bCs/>
          <w:lang w:val="en-US"/>
        </w:rPr>
        <w:t xml:space="preserve">AIR (NL) C002 </w:t>
      </w:r>
      <w:proofErr w:type="spellStart"/>
      <w:r w:rsidR="003E3EF3" w:rsidRPr="003E3EF3">
        <w:rPr>
          <w:bCs/>
          <w:lang w:val="en-US"/>
        </w:rPr>
        <w:t>Betonclausule</w:t>
      </w:r>
      <w:proofErr w:type="spellEnd"/>
    </w:p>
    <w:p w14:paraId="43908810" w14:textId="49DA20ED" w:rsidR="00EB271D" w:rsidRPr="00EB271D" w:rsidRDefault="003E3EF3" w:rsidP="003E3EF3">
      <w:pPr>
        <w:tabs>
          <w:tab w:val="left" w:pos="2410"/>
          <w:tab w:val="left" w:pos="2835"/>
          <w:tab w:val="left" w:pos="3402"/>
        </w:tabs>
        <w:rPr>
          <w:bCs/>
        </w:rPr>
      </w:pPr>
      <w:r w:rsidRPr="003E3EF3">
        <w:rPr>
          <w:b/>
          <w:bCs/>
          <w:lang w:val="en-US"/>
        </w:rPr>
        <w:tab/>
      </w:r>
      <w:r w:rsidRPr="003E3EF3">
        <w:rPr>
          <w:b/>
          <w:bCs/>
          <w:lang w:val="en-US"/>
        </w:rPr>
        <w:tab/>
      </w:r>
      <w:r w:rsidR="00EB271D" w:rsidRPr="003E3EF3">
        <w:rPr>
          <w:bCs/>
        </w:rPr>
        <w:t>AI</w:t>
      </w:r>
      <w:r w:rsidRPr="003E3EF3">
        <w:rPr>
          <w:bCs/>
        </w:rPr>
        <w:t>R</w:t>
      </w:r>
      <w:r>
        <w:rPr>
          <w:bCs/>
        </w:rPr>
        <w:t xml:space="preserve"> </w:t>
      </w:r>
      <w:r w:rsidR="00EB271D" w:rsidRPr="00EB271D">
        <w:rPr>
          <w:bCs/>
        </w:rPr>
        <w:t>C033 Vooropname</w:t>
      </w:r>
    </w:p>
    <w:p w14:paraId="300C1A31" w14:textId="77798A8E" w:rsidR="00D460EA" w:rsidRPr="00D460EA" w:rsidRDefault="00D460EA" w:rsidP="00CC0AC1">
      <w:pPr>
        <w:tabs>
          <w:tab w:val="left" w:pos="3402"/>
        </w:tabs>
        <w:ind w:left="2160" w:firstLine="675"/>
        <w:rPr>
          <w:bCs/>
        </w:rPr>
      </w:pPr>
      <w:r>
        <w:rPr>
          <w:bCs/>
        </w:rPr>
        <w:t xml:space="preserve">AIR (NL) C001 </w:t>
      </w:r>
      <w:r w:rsidRPr="00D460EA">
        <w:rPr>
          <w:bCs/>
        </w:rPr>
        <w:t>Grond, weg en waterwerken</w:t>
      </w:r>
    </w:p>
    <w:p w14:paraId="35A05C92" w14:textId="178550CF" w:rsidR="002D69DE" w:rsidRDefault="002D69DE" w:rsidP="00CC0AC1">
      <w:pPr>
        <w:tabs>
          <w:tab w:val="left" w:pos="3402"/>
        </w:tabs>
        <w:ind w:left="2160" w:firstLine="675"/>
        <w:rPr>
          <w:bCs/>
        </w:rPr>
      </w:pPr>
      <w:r>
        <w:rPr>
          <w:bCs/>
        </w:rPr>
        <w:t>AIR G301 Sanctie en Handelsembargo uitsluiting</w:t>
      </w:r>
    </w:p>
    <w:p w14:paraId="640C1CEA" w14:textId="54583E0A" w:rsidR="008D0557" w:rsidRDefault="008D0557" w:rsidP="00CC0AC1">
      <w:pPr>
        <w:tabs>
          <w:tab w:val="left" w:pos="3402"/>
        </w:tabs>
        <w:ind w:left="2160" w:firstLine="675"/>
        <w:rPr>
          <w:bCs/>
        </w:rPr>
      </w:pPr>
      <w:r>
        <w:rPr>
          <w:bCs/>
        </w:rPr>
        <w:t xml:space="preserve">AIR C082 Clausule besmettelijke ziekten engineering </w:t>
      </w:r>
    </w:p>
    <w:p w14:paraId="3FBE1F9D" w14:textId="50A9F584" w:rsidR="008D0557" w:rsidRDefault="008D0557" w:rsidP="00CC0AC1">
      <w:pPr>
        <w:tabs>
          <w:tab w:val="left" w:pos="3402"/>
        </w:tabs>
        <w:ind w:left="2160" w:firstLine="675"/>
        <w:rPr>
          <w:bCs/>
        </w:rPr>
      </w:pPr>
      <w:r>
        <w:rPr>
          <w:bCs/>
        </w:rPr>
        <w:t xml:space="preserve">AIR C083 Clausule uitsluiting elektronische gegevens engineering </w:t>
      </w:r>
    </w:p>
    <w:p w14:paraId="3F8CD441" w14:textId="14B648D7" w:rsidR="004D0A22" w:rsidRPr="00CC0AC1" w:rsidRDefault="00D460EA" w:rsidP="00CC0AC1">
      <w:pPr>
        <w:tabs>
          <w:tab w:val="left" w:pos="3402"/>
        </w:tabs>
        <w:ind w:left="2160" w:firstLine="675"/>
        <w:rPr>
          <w:bCs/>
          <w:lang w:val="en-US"/>
        </w:rPr>
      </w:pPr>
      <w:r w:rsidRPr="00CC0AC1">
        <w:rPr>
          <w:bCs/>
          <w:lang w:val="en-US"/>
        </w:rPr>
        <w:t xml:space="preserve">AIR G138 </w:t>
      </w:r>
      <w:proofErr w:type="spellStart"/>
      <w:r w:rsidRPr="00CC0AC1">
        <w:rPr>
          <w:bCs/>
          <w:lang w:val="en-US"/>
        </w:rPr>
        <w:t>Clausule</w:t>
      </w:r>
      <w:proofErr w:type="spellEnd"/>
      <w:r w:rsidRPr="00CC0AC1">
        <w:rPr>
          <w:bCs/>
          <w:lang w:val="en-US"/>
        </w:rPr>
        <w:t xml:space="preserve"> </w:t>
      </w:r>
      <w:proofErr w:type="spellStart"/>
      <w:r w:rsidRPr="00CC0AC1">
        <w:rPr>
          <w:bCs/>
          <w:lang w:val="en-US"/>
        </w:rPr>
        <w:t>samenvatting</w:t>
      </w:r>
      <w:proofErr w:type="spellEnd"/>
      <w:r w:rsidRPr="00CC0AC1">
        <w:rPr>
          <w:bCs/>
          <w:lang w:val="en-US"/>
        </w:rPr>
        <w:t xml:space="preserve"> NHT-</w:t>
      </w:r>
      <w:proofErr w:type="spellStart"/>
      <w:r w:rsidRPr="00CC0AC1">
        <w:rPr>
          <w:bCs/>
          <w:lang w:val="en-US"/>
        </w:rPr>
        <w:t>Terrorisme</w:t>
      </w:r>
      <w:proofErr w:type="spellEnd"/>
    </w:p>
    <w:p w14:paraId="5D90190D" w14:textId="77777777" w:rsidR="00CC0AC1" w:rsidRPr="000C2629" w:rsidRDefault="00CC0AC1" w:rsidP="007B14F4">
      <w:pPr>
        <w:tabs>
          <w:tab w:val="left" w:pos="2410"/>
          <w:tab w:val="left" w:pos="2552"/>
          <w:tab w:val="left" w:pos="2835"/>
        </w:tabs>
        <w:rPr>
          <w:b/>
          <w:lang w:val="en-US"/>
        </w:rPr>
      </w:pPr>
    </w:p>
    <w:p w14:paraId="2EBB089D" w14:textId="7DDA407C" w:rsidR="00E50D10" w:rsidRDefault="001A3E3C" w:rsidP="00450780">
      <w:pPr>
        <w:tabs>
          <w:tab w:val="left" w:pos="2410"/>
          <w:tab w:val="left" w:pos="2552"/>
          <w:tab w:val="left" w:pos="2835"/>
        </w:tabs>
        <w:rPr>
          <w:bCs/>
          <w:u w:val="single"/>
        </w:rPr>
      </w:pPr>
      <w:r>
        <w:rPr>
          <w:b/>
        </w:rPr>
        <w:t>Additionele Clausules</w:t>
      </w:r>
      <w:r w:rsidR="002D69DE">
        <w:rPr>
          <w:b/>
        </w:rPr>
        <w:tab/>
        <w:t>:</w:t>
      </w:r>
      <w:r w:rsidR="002D69DE" w:rsidRPr="00EC2094">
        <w:rPr>
          <w:bCs/>
        </w:rPr>
        <w:tab/>
      </w:r>
      <w:r w:rsidR="00491CC9">
        <w:rPr>
          <w:bCs/>
        </w:rPr>
        <w:tab/>
      </w:r>
      <w:r w:rsidR="00450780">
        <w:rPr>
          <w:bCs/>
        </w:rPr>
        <w:t>1</w:t>
      </w:r>
      <w:r w:rsidR="00E50D10" w:rsidRPr="00E50D10">
        <w:rPr>
          <w:bCs/>
        </w:rPr>
        <w:t xml:space="preserve">. </w:t>
      </w:r>
      <w:r w:rsidR="00E50D10" w:rsidRPr="00E50D10">
        <w:rPr>
          <w:bCs/>
          <w:u w:val="single"/>
        </w:rPr>
        <w:t>Aangepaste meldplicht</w:t>
      </w:r>
    </w:p>
    <w:p w14:paraId="6FA7C81E" w14:textId="33F9238D" w:rsidR="0065600E" w:rsidRDefault="00632CC6" w:rsidP="00632CC6">
      <w:pPr>
        <w:tabs>
          <w:tab w:val="left" w:pos="2410"/>
          <w:tab w:val="left" w:pos="2552"/>
        </w:tabs>
        <w:ind w:left="2835" w:right="471" w:hanging="2835"/>
        <w:rPr>
          <w:bCs/>
        </w:rPr>
      </w:pPr>
      <w:r>
        <w:rPr>
          <w:bCs/>
        </w:rPr>
        <w:tab/>
      </w:r>
      <w:r>
        <w:rPr>
          <w:bCs/>
        </w:rPr>
        <w:tab/>
      </w:r>
      <w:r>
        <w:rPr>
          <w:bCs/>
        </w:rPr>
        <w:tab/>
        <w:t>I</w:t>
      </w:r>
      <w:r w:rsidR="00B75E19">
        <w:rPr>
          <w:bCs/>
        </w:rPr>
        <w:t>ndien de leidende verzekeraar</w:t>
      </w:r>
      <w:r>
        <w:rPr>
          <w:bCs/>
        </w:rPr>
        <w:t xml:space="preserve"> stel</w:t>
      </w:r>
      <w:r w:rsidR="00B75E19">
        <w:rPr>
          <w:bCs/>
        </w:rPr>
        <w:t>t</w:t>
      </w:r>
      <w:r>
        <w:rPr>
          <w:bCs/>
        </w:rPr>
        <w:t xml:space="preserve"> dat een risk engineer op </w:t>
      </w:r>
      <w:r w:rsidR="001E158D">
        <w:rPr>
          <w:bCs/>
        </w:rPr>
        <w:t xml:space="preserve">  </w:t>
      </w:r>
      <w:r>
        <w:rPr>
          <w:bCs/>
        </w:rPr>
        <w:t>het werk moet worden betrokken</w:t>
      </w:r>
      <w:r w:rsidR="00B75E19">
        <w:rPr>
          <w:bCs/>
        </w:rPr>
        <w:t>,</w:t>
      </w:r>
      <w:r>
        <w:rPr>
          <w:bCs/>
        </w:rPr>
        <w:t xml:space="preserve"> kunnen verzekerden </w:t>
      </w:r>
      <w:r w:rsidR="00E50D10" w:rsidRPr="00E50D10">
        <w:rPr>
          <w:bCs/>
        </w:rPr>
        <w:t>aan de meldplicht voor verzekerden in verband met wijzigingen in het ontwerp, de werkmethode en/of toe te passen materialen zoals omschreven in artikel 2.12 van de algemene polisvoorwaarden voldoen, door deze wijzigingen te melden aan de risk engineer.</w:t>
      </w:r>
    </w:p>
    <w:p w14:paraId="693C7966" w14:textId="500A39FD" w:rsidR="00B75E19" w:rsidRDefault="00B75E19" w:rsidP="00632CC6">
      <w:pPr>
        <w:tabs>
          <w:tab w:val="left" w:pos="2410"/>
          <w:tab w:val="left" w:pos="2552"/>
        </w:tabs>
        <w:ind w:left="2835" w:right="471" w:hanging="2835"/>
        <w:rPr>
          <w:bCs/>
        </w:rPr>
      </w:pPr>
    </w:p>
    <w:p w14:paraId="335F7A06" w14:textId="2EC4C069" w:rsidR="00B75E19" w:rsidRDefault="00B75E19" w:rsidP="00632CC6">
      <w:pPr>
        <w:tabs>
          <w:tab w:val="left" w:pos="2410"/>
          <w:tab w:val="left" w:pos="2552"/>
        </w:tabs>
        <w:ind w:left="2835" w:right="471" w:hanging="2835"/>
        <w:rPr>
          <w:bCs/>
        </w:rPr>
      </w:pPr>
      <w:r>
        <w:rPr>
          <w:bCs/>
        </w:rPr>
        <w:tab/>
      </w:r>
      <w:r>
        <w:rPr>
          <w:bCs/>
        </w:rPr>
        <w:tab/>
      </w:r>
      <w:r>
        <w:rPr>
          <w:bCs/>
        </w:rPr>
        <w:tab/>
        <w:t>Het inschakelen van een risk engineer wijzigt niet de inhoud van de polis. Verzekeraars verklaren zich bekend met het risico bij het aangaan van de polis.</w:t>
      </w:r>
    </w:p>
    <w:p w14:paraId="4D1637F0" w14:textId="686CD594" w:rsidR="00130A5E" w:rsidRDefault="00130A5E" w:rsidP="00632CC6">
      <w:pPr>
        <w:tabs>
          <w:tab w:val="left" w:pos="2410"/>
          <w:tab w:val="left" w:pos="2552"/>
        </w:tabs>
        <w:ind w:left="2835" w:right="471" w:hanging="2835"/>
        <w:rPr>
          <w:bCs/>
        </w:rPr>
      </w:pPr>
    </w:p>
    <w:p w14:paraId="324A79C4" w14:textId="3AA53F56" w:rsidR="00130A5E" w:rsidRDefault="00450780" w:rsidP="00632CC6">
      <w:pPr>
        <w:tabs>
          <w:tab w:val="left" w:pos="2410"/>
          <w:tab w:val="left" w:pos="2552"/>
        </w:tabs>
        <w:ind w:left="2835" w:right="471" w:hanging="2835"/>
        <w:rPr>
          <w:bCs/>
        </w:rPr>
      </w:pPr>
      <w:r>
        <w:rPr>
          <w:bCs/>
        </w:rPr>
        <w:tab/>
      </w:r>
      <w:r>
        <w:rPr>
          <w:bCs/>
        </w:rPr>
        <w:tab/>
      </w:r>
      <w:r>
        <w:rPr>
          <w:bCs/>
        </w:rPr>
        <w:tab/>
        <w:t>2</w:t>
      </w:r>
      <w:r w:rsidR="00130A5E">
        <w:rPr>
          <w:bCs/>
        </w:rPr>
        <w:t xml:space="preserve">. </w:t>
      </w:r>
      <w:r w:rsidR="00130A5E" w:rsidRPr="00130A5E">
        <w:rPr>
          <w:bCs/>
          <w:u w:val="single"/>
        </w:rPr>
        <w:t>Kabels en leidingen</w:t>
      </w:r>
    </w:p>
    <w:p w14:paraId="71A23703" w14:textId="77777777" w:rsidR="00130A5E" w:rsidRPr="00130A5E" w:rsidRDefault="00130A5E" w:rsidP="00130A5E">
      <w:pPr>
        <w:tabs>
          <w:tab w:val="left" w:pos="2410"/>
          <w:tab w:val="left" w:pos="2552"/>
        </w:tabs>
        <w:ind w:left="2835" w:right="471" w:hanging="2835"/>
        <w:rPr>
          <w:bCs/>
        </w:rPr>
      </w:pPr>
      <w:r>
        <w:rPr>
          <w:bCs/>
        </w:rPr>
        <w:tab/>
      </w:r>
      <w:r>
        <w:rPr>
          <w:bCs/>
        </w:rPr>
        <w:tab/>
      </w:r>
      <w:r>
        <w:rPr>
          <w:bCs/>
        </w:rPr>
        <w:tab/>
      </w:r>
      <w:r w:rsidRPr="00130A5E">
        <w:rPr>
          <w:bCs/>
        </w:rPr>
        <w:t>De verzekerde onder wiens verantwoordelijkheid of leiding graafwerkzaamheden worden uitgevoerd, dient tijdig een graafmelding te doen bij de Dienst voor het kadaster en de openbare registers, bedoeld in artikel 2 van de Organisatiewet Kadaster.</w:t>
      </w:r>
    </w:p>
    <w:p w14:paraId="77255A35" w14:textId="77777777" w:rsidR="00130A5E" w:rsidRPr="00130A5E" w:rsidRDefault="00130A5E" w:rsidP="00130A5E">
      <w:pPr>
        <w:tabs>
          <w:tab w:val="left" w:pos="2410"/>
          <w:tab w:val="left" w:pos="2552"/>
        </w:tabs>
        <w:ind w:left="2835" w:right="471" w:hanging="2835"/>
        <w:rPr>
          <w:bCs/>
        </w:rPr>
      </w:pPr>
    </w:p>
    <w:p w14:paraId="6F02A7A6" w14:textId="0B411178" w:rsidR="00130A5E" w:rsidRPr="00130A5E" w:rsidRDefault="00130A5E" w:rsidP="00130A5E">
      <w:pPr>
        <w:tabs>
          <w:tab w:val="left" w:pos="2410"/>
          <w:tab w:val="left" w:pos="2552"/>
        </w:tabs>
        <w:ind w:left="2835" w:right="471" w:hanging="2835"/>
        <w:rPr>
          <w:bCs/>
        </w:rPr>
      </w:pPr>
      <w:r>
        <w:rPr>
          <w:bCs/>
        </w:rPr>
        <w:tab/>
      </w:r>
      <w:r>
        <w:rPr>
          <w:bCs/>
        </w:rPr>
        <w:tab/>
      </w:r>
      <w:r>
        <w:rPr>
          <w:bCs/>
        </w:rPr>
        <w:tab/>
      </w:r>
      <w:r w:rsidRPr="00130A5E">
        <w:rPr>
          <w:bCs/>
        </w:rPr>
        <w:t>Na ontvangst van de op de werkzaamheden betrekking hebbende kaartmateriaal is de verzekerde verplicht de ontvangen informatie vóór aanvang van de werkzaamheden op betrouwbaarheid te controleren door de feitelijke ligging van de kabels en/of leidingen vast te stellen, bijvoorbeeld door het handmatig graven van proefsleuven en/of het gebruik van radiodetectie-apparatuur.</w:t>
      </w:r>
    </w:p>
    <w:p w14:paraId="53E68A02" w14:textId="77777777" w:rsidR="00130A5E" w:rsidRPr="00130A5E" w:rsidRDefault="00130A5E" w:rsidP="00130A5E">
      <w:pPr>
        <w:tabs>
          <w:tab w:val="left" w:pos="2410"/>
          <w:tab w:val="left" w:pos="2552"/>
        </w:tabs>
        <w:ind w:left="2835" w:right="471" w:hanging="2835"/>
        <w:rPr>
          <w:bCs/>
        </w:rPr>
      </w:pPr>
    </w:p>
    <w:p w14:paraId="6D57AA00" w14:textId="3F61913D" w:rsidR="00130A5E" w:rsidRDefault="00130A5E" w:rsidP="00130A5E">
      <w:pPr>
        <w:tabs>
          <w:tab w:val="left" w:pos="2410"/>
          <w:tab w:val="left" w:pos="2552"/>
        </w:tabs>
        <w:ind w:left="2835" w:right="471" w:hanging="2835"/>
        <w:rPr>
          <w:bCs/>
        </w:rPr>
      </w:pPr>
      <w:r>
        <w:rPr>
          <w:bCs/>
        </w:rPr>
        <w:tab/>
      </w:r>
      <w:r>
        <w:rPr>
          <w:bCs/>
        </w:rPr>
        <w:tab/>
      </w:r>
      <w:r>
        <w:rPr>
          <w:bCs/>
        </w:rPr>
        <w:tab/>
      </w:r>
      <w:r w:rsidRPr="00130A5E">
        <w:rPr>
          <w:bCs/>
        </w:rPr>
        <w:t xml:space="preserve">Indien in geval van een kabel- en/of leidingschade en/of </w:t>
      </w:r>
      <w:r>
        <w:rPr>
          <w:bCs/>
        </w:rPr>
        <w:t xml:space="preserve">          </w:t>
      </w:r>
      <w:r w:rsidRPr="00130A5E">
        <w:rPr>
          <w:bCs/>
        </w:rPr>
        <w:t>de daaruit</w:t>
      </w:r>
      <w:r>
        <w:rPr>
          <w:bCs/>
        </w:rPr>
        <w:t xml:space="preserve"> </w:t>
      </w:r>
      <w:r w:rsidRPr="00130A5E">
        <w:rPr>
          <w:bCs/>
        </w:rPr>
        <w:t>voorvloeiende bedrijfsschade blijkt</w:t>
      </w:r>
      <w:r>
        <w:rPr>
          <w:bCs/>
        </w:rPr>
        <w:t>,</w:t>
      </w:r>
      <w:r w:rsidRPr="00130A5E">
        <w:rPr>
          <w:bCs/>
        </w:rPr>
        <w:t xml:space="preserve"> dat de bovengenoemde procedure niet werd opgevolgd zal een verhoogd eigen risico als genoemd op het voorblad van toepassing zijn.</w:t>
      </w:r>
    </w:p>
    <w:p w14:paraId="1D0DA096" w14:textId="359DA04C" w:rsidR="001E158D" w:rsidRDefault="001E158D" w:rsidP="00130A5E">
      <w:pPr>
        <w:tabs>
          <w:tab w:val="left" w:pos="2410"/>
          <w:tab w:val="left" w:pos="2552"/>
        </w:tabs>
        <w:ind w:left="2835" w:right="471" w:hanging="2835"/>
        <w:rPr>
          <w:bCs/>
        </w:rPr>
      </w:pPr>
    </w:p>
    <w:p w14:paraId="2D008879" w14:textId="3EC4B634" w:rsidR="0058166C" w:rsidRPr="0058166C" w:rsidRDefault="00873E18" w:rsidP="00632CC6">
      <w:pPr>
        <w:tabs>
          <w:tab w:val="left" w:pos="2410"/>
          <w:tab w:val="left" w:pos="2552"/>
        </w:tabs>
        <w:ind w:left="2835" w:right="471" w:hanging="2835"/>
        <w:rPr>
          <w:bCs/>
          <w:u w:val="single"/>
        </w:rPr>
      </w:pPr>
      <w:r>
        <w:rPr>
          <w:bCs/>
        </w:rPr>
        <w:tab/>
      </w:r>
      <w:r>
        <w:rPr>
          <w:bCs/>
        </w:rPr>
        <w:tab/>
      </w:r>
      <w:r>
        <w:rPr>
          <w:bCs/>
        </w:rPr>
        <w:tab/>
      </w:r>
      <w:r w:rsidR="00675E61">
        <w:rPr>
          <w:bCs/>
        </w:rPr>
        <w:t>3</w:t>
      </w:r>
      <w:r w:rsidR="0058166C">
        <w:rPr>
          <w:bCs/>
        </w:rPr>
        <w:t xml:space="preserve">. </w:t>
      </w:r>
      <w:r w:rsidR="0058166C" w:rsidRPr="0058166C">
        <w:rPr>
          <w:bCs/>
          <w:u w:val="single"/>
        </w:rPr>
        <w:t>Deelopleveringen</w:t>
      </w:r>
    </w:p>
    <w:p w14:paraId="7968059F" w14:textId="765B53FB" w:rsidR="0058166C" w:rsidRDefault="0058166C" w:rsidP="0058166C">
      <w:pPr>
        <w:tabs>
          <w:tab w:val="left" w:pos="2410"/>
          <w:tab w:val="left" w:pos="2552"/>
        </w:tabs>
        <w:ind w:left="2835" w:right="471" w:hanging="2835"/>
        <w:rPr>
          <w:bCs/>
        </w:rPr>
      </w:pPr>
      <w:r>
        <w:rPr>
          <w:bCs/>
        </w:rPr>
        <w:tab/>
      </w:r>
      <w:r>
        <w:rPr>
          <w:bCs/>
        </w:rPr>
        <w:tab/>
      </w:r>
      <w:r>
        <w:rPr>
          <w:bCs/>
        </w:rPr>
        <w:tab/>
        <w:t xml:space="preserve">In afwijking van het bepaalde in artikel 2.6 </w:t>
      </w:r>
      <w:r w:rsidR="001D77BF">
        <w:rPr>
          <w:bCs/>
        </w:rPr>
        <w:t xml:space="preserve">en artikel 2.7 </w:t>
      </w:r>
      <w:r w:rsidR="00944A1B">
        <w:rPr>
          <w:bCs/>
        </w:rPr>
        <w:t xml:space="preserve">        </w:t>
      </w:r>
      <w:r>
        <w:rPr>
          <w:bCs/>
        </w:rPr>
        <w:t>van</w:t>
      </w:r>
      <w:r w:rsidR="001E158D">
        <w:rPr>
          <w:bCs/>
        </w:rPr>
        <w:t xml:space="preserve"> </w:t>
      </w:r>
      <w:r>
        <w:rPr>
          <w:bCs/>
        </w:rPr>
        <w:t xml:space="preserve">de algemene polisvoorwaarden </w:t>
      </w:r>
      <w:r w:rsidR="00177FD1" w:rsidRPr="00177FD1">
        <w:rPr>
          <w:bCs/>
        </w:rPr>
        <w:t>AIRC2024-Constructie voorwaarden (aflopend)</w:t>
      </w:r>
      <w:r w:rsidR="00177FD1">
        <w:rPr>
          <w:bCs/>
        </w:rPr>
        <w:t xml:space="preserve"> </w:t>
      </w:r>
      <w:r>
        <w:rPr>
          <w:bCs/>
        </w:rPr>
        <w:t>geldt, dat i</w:t>
      </w:r>
      <w:r w:rsidRPr="0058166C">
        <w:rPr>
          <w:bCs/>
        </w:rPr>
        <w:t xml:space="preserve">ndien een </w:t>
      </w:r>
      <w:r w:rsidR="00675E61">
        <w:rPr>
          <w:bCs/>
        </w:rPr>
        <w:t xml:space="preserve">Perceel </w:t>
      </w:r>
      <w:r w:rsidRPr="0058166C">
        <w:rPr>
          <w:bCs/>
        </w:rPr>
        <w:t>eerder wordt opgeleverd</w:t>
      </w:r>
      <w:r>
        <w:rPr>
          <w:bCs/>
        </w:rPr>
        <w:t xml:space="preserve"> </w:t>
      </w:r>
      <w:r w:rsidRPr="0058166C">
        <w:rPr>
          <w:bCs/>
        </w:rPr>
        <w:t xml:space="preserve">dan de rest van </w:t>
      </w:r>
      <w:r w:rsidR="00675E61">
        <w:rPr>
          <w:bCs/>
        </w:rPr>
        <w:t>h</w:t>
      </w:r>
      <w:r w:rsidRPr="0058166C">
        <w:rPr>
          <w:bCs/>
        </w:rPr>
        <w:t xml:space="preserve">et werk </w:t>
      </w:r>
      <w:r>
        <w:rPr>
          <w:bCs/>
        </w:rPr>
        <w:t xml:space="preserve">dat voor dit </w:t>
      </w:r>
      <w:r w:rsidR="00675E61">
        <w:rPr>
          <w:bCs/>
        </w:rPr>
        <w:t>Perceel</w:t>
      </w:r>
      <w:r>
        <w:rPr>
          <w:bCs/>
        </w:rPr>
        <w:t xml:space="preserve"> direct</w:t>
      </w:r>
      <w:r w:rsidR="001E158D">
        <w:rPr>
          <w:bCs/>
        </w:rPr>
        <w:t xml:space="preserve"> </w:t>
      </w:r>
      <w:r>
        <w:rPr>
          <w:bCs/>
        </w:rPr>
        <w:t>de “</w:t>
      </w:r>
      <w:proofErr w:type="spellStart"/>
      <w:r>
        <w:rPr>
          <w:bCs/>
        </w:rPr>
        <w:t>all</w:t>
      </w:r>
      <w:proofErr w:type="spellEnd"/>
      <w:r>
        <w:rPr>
          <w:bCs/>
        </w:rPr>
        <w:t xml:space="preserve"> </w:t>
      </w:r>
      <w:proofErr w:type="spellStart"/>
      <w:r>
        <w:rPr>
          <w:bCs/>
        </w:rPr>
        <w:t>risks</w:t>
      </w:r>
      <w:proofErr w:type="spellEnd"/>
      <w:r>
        <w:rPr>
          <w:bCs/>
        </w:rPr>
        <w:t xml:space="preserve">”-dekking van de bouwtermijn eindigt en de onderhoudstermijn aanvangt </w:t>
      </w:r>
      <w:r w:rsidR="00494CC7">
        <w:rPr>
          <w:bCs/>
        </w:rPr>
        <w:t xml:space="preserve">voor een periode van </w:t>
      </w:r>
      <w:r w:rsidR="003E5C15">
        <w:rPr>
          <w:bCs/>
        </w:rPr>
        <w:t>12</w:t>
      </w:r>
      <w:r>
        <w:rPr>
          <w:bCs/>
        </w:rPr>
        <w:t xml:space="preserve"> m</w:t>
      </w:r>
      <w:r w:rsidR="00494CC7">
        <w:rPr>
          <w:bCs/>
        </w:rPr>
        <w:t>aanden.</w:t>
      </w:r>
    </w:p>
    <w:p w14:paraId="7356F1CD" w14:textId="69874632" w:rsidR="0058166C" w:rsidRDefault="0058166C" w:rsidP="0058166C">
      <w:pPr>
        <w:tabs>
          <w:tab w:val="left" w:pos="2410"/>
          <w:tab w:val="left" w:pos="2552"/>
        </w:tabs>
        <w:ind w:left="2835" w:right="471" w:hanging="2835"/>
        <w:rPr>
          <w:bCs/>
        </w:rPr>
      </w:pPr>
    </w:p>
    <w:p w14:paraId="059CEEC5" w14:textId="4D8252C8" w:rsidR="0058166C" w:rsidRDefault="0058166C" w:rsidP="0058166C">
      <w:pPr>
        <w:tabs>
          <w:tab w:val="left" w:pos="2410"/>
          <w:tab w:val="left" w:pos="2552"/>
        </w:tabs>
        <w:ind w:left="2835" w:right="471" w:hanging="2835"/>
        <w:rPr>
          <w:bCs/>
        </w:rPr>
      </w:pPr>
      <w:r>
        <w:rPr>
          <w:bCs/>
        </w:rPr>
        <w:tab/>
      </w:r>
      <w:r>
        <w:rPr>
          <w:bCs/>
        </w:rPr>
        <w:tab/>
      </w:r>
      <w:r>
        <w:rPr>
          <w:bCs/>
        </w:rPr>
        <w:tab/>
        <w:t xml:space="preserve">Tevens blijft een </w:t>
      </w:r>
      <w:r w:rsidR="00177FD1">
        <w:rPr>
          <w:bCs/>
        </w:rPr>
        <w:t xml:space="preserve">dergelijke </w:t>
      </w:r>
      <w:r>
        <w:rPr>
          <w:bCs/>
        </w:rPr>
        <w:t xml:space="preserve">deeloplevering gedekt </w:t>
      </w:r>
      <w:r w:rsidR="004E6D58">
        <w:rPr>
          <w:bCs/>
        </w:rPr>
        <w:t xml:space="preserve">onder deze polis </w:t>
      </w:r>
      <w:r>
        <w:rPr>
          <w:bCs/>
        </w:rPr>
        <w:t>volgens de condities van Rubriek III.</w:t>
      </w:r>
    </w:p>
    <w:p w14:paraId="4D31249B" w14:textId="3746D523" w:rsidR="00F32C84" w:rsidRDefault="00F32C84" w:rsidP="0058166C">
      <w:pPr>
        <w:tabs>
          <w:tab w:val="left" w:pos="2410"/>
          <w:tab w:val="left" w:pos="2552"/>
        </w:tabs>
        <w:ind w:left="2835" w:right="471" w:hanging="2835"/>
        <w:rPr>
          <w:bCs/>
        </w:rPr>
      </w:pPr>
    </w:p>
    <w:p w14:paraId="36E61DAA" w14:textId="3EDB78FB" w:rsidR="00F32C84" w:rsidRDefault="00F32C84" w:rsidP="0058166C">
      <w:pPr>
        <w:tabs>
          <w:tab w:val="left" w:pos="2410"/>
          <w:tab w:val="left" w:pos="2552"/>
        </w:tabs>
        <w:ind w:left="2835" w:right="471" w:hanging="2835"/>
        <w:rPr>
          <w:bCs/>
        </w:rPr>
      </w:pPr>
      <w:r>
        <w:rPr>
          <w:bCs/>
        </w:rPr>
        <w:tab/>
      </w:r>
      <w:r>
        <w:rPr>
          <w:bCs/>
        </w:rPr>
        <w:tab/>
      </w:r>
      <w:r>
        <w:rPr>
          <w:bCs/>
        </w:rPr>
        <w:tab/>
        <w:t xml:space="preserve">4. </w:t>
      </w:r>
      <w:r>
        <w:rPr>
          <w:bCs/>
          <w:u w:val="single"/>
        </w:rPr>
        <w:t>Primair claimrecht voor verzekeringnemer</w:t>
      </w:r>
    </w:p>
    <w:p w14:paraId="336B7163" w14:textId="3AA606F0" w:rsidR="00F32C84" w:rsidRDefault="00F32C84" w:rsidP="0058166C">
      <w:pPr>
        <w:tabs>
          <w:tab w:val="left" w:pos="2410"/>
          <w:tab w:val="left" w:pos="2552"/>
        </w:tabs>
        <w:ind w:left="2835" w:right="471" w:hanging="2835"/>
        <w:rPr>
          <w:bCs/>
        </w:rPr>
      </w:pPr>
      <w:r>
        <w:rPr>
          <w:bCs/>
        </w:rPr>
        <w:tab/>
      </w:r>
      <w:r>
        <w:rPr>
          <w:bCs/>
        </w:rPr>
        <w:tab/>
      </w:r>
      <w:r>
        <w:rPr>
          <w:bCs/>
        </w:rPr>
        <w:tab/>
        <w:t>In aanvulling op het bepaalde in artikel 2.4 van de algemene polisvoorwaarden geldt voor secundair geboden dekkingen onder deze polis, dat i</w:t>
      </w:r>
      <w:r w:rsidRPr="00F32C84">
        <w:rPr>
          <w:bCs/>
        </w:rPr>
        <w:t xml:space="preserve">ndien in die andere polis(sen) een bepaling van gelijke strekking voorkomt of indien de regeling van een schade </w:t>
      </w:r>
      <w:r w:rsidRPr="00F32C84">
        <w:rPr>
          <w:bCs/>
        </w:rPr>
        <w:lastRenderedPageBreak/>
        <w:t>op die andere polis(sen) moeilijkhede</w:t>
      </w:r>
      <w:r>
        <w:rPr>
          <w:bCs/>
        </w:rPr>
        <w:t xml:space="preserve">n oplevert, </w:t>
      </w:r>
      <w:r w:rsidRPr="00F32C84">
        <w:rPr>
          <w:bCs/>
        </w:rPr>
        <w:t>zullen verzeker</w:t>
      </w:r>
      <w:r>
        <w:rPr>
          <w:bCs/>
        </w:rPr>
        <w:t>aar(s) op verzoek van verzekeringnemer</w:t>
      </w:r>
      <w:r w:rsidRPr="00F32C84">
        <w:rPr>
          <w:bCs/>
        </w:rPr>
        <w:t xml:space="preserve"> aan </w:t>
      </w:r>
      <w:r>
        <w:rPr>
          <w:bCs/>
        </w:rPr>
        <w:t>hem</w:t>
      </w:r>
      <w:r w:rsidRPr="00F32C84">
        <w:rPr>
          <w:bCs/>
        </w:rPr>
        <w:t xml:space="preserve"> betalen een som gelijk aan het bedrag dat onder deze polis zou zijn betaald, indien die andere polis(sen) niet zou(den) hebben b</w:t>
      </w:r>
      <w:r>
        <w:rPr>
          <w:bCs/>
        </w:rPr>
        <w:t>estaan, waartegenover verzekeringnemer</w:t>
      </w:r>
      <w:r w:rsidRPr="00F32C84">
        <w:rPr>
          <w:bCs/>
        </w:rPr>
        <w:t xml:space="preserve"> zijn vordering op de verzekeraar(s) van die andere polis(sen) tot het beloop van het aldus betaalde zal cederen: de betaling zal gelden als koopprijs voor de gecedeerde vordering</w:t>
      </w:r>
      <w:r>
        <w:rPr>
          <w:bCs/>
        </w:rPr>
        <w:t>.</w:t>
      </w:r>
    </w:p>
    <w:p w14:paraId="0E64F690" w14:textId="2B9A6F35" w:rsidR="00446A69" w:rsidRDefault="00446A69" w:rsidP="0058166C">
      <w:pPr>
        <w:tabs>
          <w:tab w:val="left" w:pos="2410"/>
          <w:tab w:val="left" w:pos="2552"/>
        </w:tabs>
        <w:ind w:left="2835" w:right="471" w:hanging="2835"/>
        <w:rPr>
          <w:bCs/>
        </w:rPr>
      </w:pPr>
    </w:p>
    <w:p w14:paraId="68B0F2E8" w14:textId="2F05A87C" w:rsidR="003C5E54" w:rsidRPr="00634E20" w:rsidRDefault="00446A69" w:rsidP="0058166C">
      <w:pPr>
        <w:tabs>
          <w:tab w:val="left" w:pos="2410"/>
          <w:tab w:val="left" w:pos="2552"/>
        </w:tabs>
        <w:ind w:left="2835" w:right="471" w:hanging="2835"/>
        <w:rPr>
          <w:bCs/>
          <w:u w:val="single"/>
        </w:rPr>
      </w:pPr>
      <w:r>
        <w:rPr>
          <w:bCs/>
        </w:rPr>
        <w:tab/>
      </w:r>
      <w:r>
        <w:rPr>
          <w:bCs/>
        </w:rPr>
        <w:tab/>
      </w:r>
      <w:r>
        <w:rPr>
          <w:bCs/>
        </w:rPr>
        <w:tab/>
      </w:r>
      <w:r w:rsidR="003C5E54">
        <w:rPr>
          <w:bCs/>
        </w:rPr>
        <w:tab/>
      </w:r>
      <w:r w:rsidR="008C1461">
        <w:rPr>
          <w:bCs/>
        </w:rPr>
        <w:t>5</w:t>
      </w:r>
      <w:r w:rsidR="003C5E54">
        <w:rPr>
          <w:bCs/>
        </w:rPr>
        <w:t xml:space="preserve">. </w:t>
      </w:r>
      <w:r w:rsidR="003C5E54" w:rsidRPr="00634E20">
        <w:rPr>
          <w:bCs/>
          <w:u w:val="single"/>
        </w:rPr>
        <w:t>Onderlinge aansprakelijkheid</w:t>
      </w:r>
    </w:p>
    <w:p w14:paraId="7D2E9291" w14:textId="6CE9DE69" w:rsidR="003C5E54" w:rsidRDefault="003C5E54" w:rsidP="0058166C">
      <w:pPr>
        <w:tabs>
          <w:tab w:val="left" w:pos="2410"/>
          <w:tab w:val="left" w:pos="2552"/>
        </w:tabs>
        <w:ind w:left="2835" w:right="471" w:hanging="2835"/>
        <w:rPr>
          <w:bCs/>
        </w:rPr>
      </w:pPr>
      <w:r>
        <w:rPr>
          <w:bCs/>
        </w:rPr>
        <w:tab/>
      </w:r>
      <w:r>
        <w:rPr>
          <w:bCs/>
        </w:rPr>
        <w:tab/>
      </w:r>
      <w:r>
        <w:rPr>
          <w:bCs/>
        </w:rPr>
        <w:tab/>
      </w:r>
      <w:r w:rsidR="00634E20">
        <w:rPr>
          <w:bCs/>
        </w:rPr>
        <w:t>Onder Rubriek II gelden v</w:t>
      </w:r>
      <w:r>
        <w:rPr>
          <w:bCs/>
        </w:rPr>
        <w:t xml:space="preserve">erschillende </w:t>
      </w:r>
      <w:r w:rsidRPr="003C5E54">
        <w:rPr>
          <w:bCs/>
        </w:rPr>
        <w:t>onderdelen, takken van dienst en departementen</w:t>
      </w:r>
      <w:r>
        <w:rPr>
          <w:bCs/>
        </w:rPr>
        <w:t xml:space="preserve"> van verzekeringnemer als derde</w:t>
      </w:r>
      <w:r w:rsidR="000C4853">
        <w:rPr>
          <w:bCs/>
        </w:rPr>
        <w:t>n ten opzichte van elkaar</w:t>
      </w:r>
      <w:r w:rsidRPr="003C5E54">
        <w:rPr>
          <w:bCs/>
        </w:rPr>
        <w:t>.</w:t>
      </w:r>
    </w:p>
    <w:p w14:paraId="63064E1D" w14:textId="52DBFABE" w:rsidR="000C4853" w:rsidRDefault="000C4853" w:rsidP="0058166C">
      <w:pPr>
        <w:tabs>
          <w:tab w:val="left" w:pos="2410"/>
          <w:tab w:val="left" w:pos="2552"/>
        </w:tabs>
        <w:ind w:left="2835" w:right="471" w:hanging="2835"/>
        <w:rPr>
          <w:bCs/>
        </w:rPr>
      </w:pPr>
    </w:p>
    <w:p w14:paraId="1C4828F7" w14:textId="2D6CCFFA" w:rsidR="000C4853" w:rsidRPr="000C4853" w:rsidRDefault="000C4853" w:rsidP="000C4853">
      <w:pPr>
        <w:tabs>
          <w:tab w:val="left" w:pos="2410"/>
          <w:tab w:val="left" w:pos="2552"/>
        </w:tabs>
        <w:ind w:left="2835" w:right="471" w:hanging="2835"/>
        <w:rPr>
          <w:bCs/>
        </w:rPr>
      </w:pPr>
      <w:r>
        <w:rPr>
          <w:bCs/>
        </w:rPr>
        <w:tab/>
      </w:r>
      <w:r>
        <w:rPr>
          <w:bCs/>
        </w:rPr>
        <w:tab/>
      </w:r>
      <w:r>
        <w:rPr>
          <w:bCs/>
        </w:rPr>
        <w:tab/>
      </w:r>
      <w:r w:rsidR="008C1461">
        <w:rPr>
          <w:bCs/>
        </w:rPr>
        <w:t>6</w:t>
      </w:r>
      <w:r>
        <w:rPr>
          <w:bCs/>
        </w:rPr>
        <w:t xml:space="preserve">. </w:t>
      </w:r>
      <w:r w:rsidRPr="000C4853">
        <w:rPr>
          <w:bCs/>
          <w:u w:val="single"/>
        </w:rPr>
        <w:t>Tussentijdse opzegging bij verminderde solvabiliteit van een</w:t>
      </w:r>
      <w:r w:rsidRPr="000C4853">
        <w:rPr>
          <w:bCs/>
        </w:rPr>
        <w:t xml:space="preserve"> </w:t>
      </w:r>
      <w:r>
        <w:rPr>
          <w:bCs/>
        </w:rPr>
        <w:t xml:space="preserve">  </w:t>
      </w:r>
      <w:r>
        <w:rPr>
          <w:bCs/>
        </w:rPr>
        <w:br/>
        <w:t xml:space="preserve">    </w:t>
      </w:r>
      <w:r>
        <w:rPr>
          <w:bCs/>
          <w:u w:val="single"/>
        </w:rPr>
        <w:t>v</w:t>
      </w:r>
      <w:r w:rsidRPr="000C4853">
        <w:rPr>
          <w:bCs/>
          <w:u w:val="single"/>
        </w:rPr>
        <w:t>erzekeraar</w:t>
      </w:r>
      <w:r w:rsidRPr="000C4853">
        <w:rPr>
          <w:bCs/>
        </w:rPr>
        <w:t xml:space="preserve"> </w:t>
      </w:r>
    </w:p>
    <w:p w14:paraId="17585DDB" w14:textId="22321C4A" w:rsidR="000C4853" w:rsidRPr="000C4853" w:rsidRDefault="000C4853" w:rsidP="000C4853">
      <w:pPr>
        <w:tabs>
          <w:tab w:val="left" w:pos="2410"/>
          <w:tab w:val="left" w:pos="2552"/>
        </w:tabs>
        <w:ind w:left="2880" w:right="471" w:hanging="2880"/>
        <w:rPr>
          <w:bCs/>
        </w:rPr>
      </w:pPr>
      <w:r>
        <w:rPr>
          <w:bCs/>
        </w:rPr>
        <w:tab/>
      </w:r>
      <w:r>
        <w:rPr>
          <w:bCs/>
        </w:rPr>
        <w:tab/>
      </w:r>
      <w:r>
        <w:rPr>
          <w:bCs/>
        </w:rPr>
        <w:tab/>
      </w:r>
      <w:r w:rsidRPr="000C4853">
        <w:rPr>
          <w:bCs/>
        </w:rPr>
        <w:t>a)</w:t>
      </w:r>
      <w:r>
        <w:rPr>
          <w:bCs/>
        </w:rPr>
        <w:t xml:space="preserve"> </w:t>
      </w:r>
      <w:r w:rsidRPr="000C4853">
        <w:rPr>
          <w:bCs/>
        </w:rPr>
        <w:t xml:space="preserve">Verzekeringnemer heeft het recht om het aandeel </w:t>
      </w:r>
      <w:r>
        <w:rPr>
          <w:bCs/>
        </w:rPr>
        <w:t>van een v</w:t>
      </w:r>
      <w:r w:rsidRPr="000C4853">
        <w:rPr>
          <w:bCs/>
        </w:rPr>
        <w:t xml:space="preserve">erzekeraar in deze </w:t>
      </w:r>
      <w:r>
        <w:rPr>
          <w:bCs/>
        </w:rPr>
        <w:t xml:space="preserve">polis </w:t>
      </w:r>
      <w:r w:rsidRPr="000C4853">
        <w:rPr>
          <w:bCs/>
        </w:rPr>
        <w:t>tussentijds met onmiddellijke ingang schriftelijk op te zeggen c.q.</w:t>
      </w:r>
      <w:r>
        <w:rPr>
          <w:bCs/>
        </w:rPr>
        <w:t xml:space="preserve"> te ontbinden indien voor deze v</w:t>
      </w:r>
      <w:r w:rsidRPr="000C4853">
        <w:rPr>
          <w:bCs/>
        </w:rPr>
        <w:t>erzekeraar surseance van betaling of faillissement is aangevra</w:t>
      </w:r>
      <w:r>
        <w:rPr>
          <w:bCs/>
        </w:rPr>
        <w:t>agd, aan de v</w:t>
      </w:r>
      <w:r w:rsidRPr="000C4853">
        <w:rPr>
          <w:bCs/>
        </w:rPr>
        <w:t>erzekeraar surseanc</w:t>
      </w:r>
      <w:r>
        <w:rPr>
          <w:bCs/>
        </w:rPr>
        <w:t>e van betaling is verleend, de v</w:t>
      </w:r>
      <w:r w:rsidRPr="000C4853">
        <w:rPr>
          <w:bCs/>
        </w:rPr>
        <w:t>erzekeraar failliet i</w:t>
      </w:r>
      <w:r>
        <w:rPr>
          <w:bCs/>
        </w:rPr>
        <w:t>s verklaard insolvent wordt of  de v</w:t>
      </w:r>
      <w:r w:rsidRPr="000C4853">
        <w:rPr>
          <w:bCs/>
        </w:rPr>
        <w:t>erzekeraar (anderszins) niet meer aan zijn verplichtingen blijk</w:t>
      </w:r>
      <w:r>
        <w:rPr>
          <w:bCs/>
        </w:rPr>
        <w:t>t te kunnen voldoen en/of deze v</w:t>
      </w:r>
      <w:r w:rsidRPr="000C4853">
        <w:rPr>
          <w:bCs/>
        </w:rPr>
        <w:t xml:space="preserve">erzekeraar door Standard &amp; </w:t>
      </w:r>
      <w:proofErr w:type="spellStart"/>
      <w:r w:rsidRPr="000C4853">
        <w:rPr>
          <w:bCs/>
        </w:rPr>
        <w:t>Poor's</w:t>
      </w:r>
      <w:proofErr w:type="spellEnd"/>
      <w:r w:rsidRPr="000C4853">
        <w:rPr>
          <w:bCs/>
        </w:rPr>
        <w:t xml:space="preserve"> een l</w:t>
      </w:r>
      <w:r>
        <w:rPr>
          <w:bCs/>
        </w:rPr>
        <w:t>agere rating dan A</w:t>
      </w:r>
      <w:r w:rsidRPr="000C4853">
        <w:rPr>
          <w:bCs/>
        </w:rPr>
        <w:t xml:space="preserve">-  (of een kwalitatief vergelijkbare rating van een andere internationale erkende rating agency) krijgt. </w:t>
      </w:r>
    </w:p>
    <w:p w14:paraId="34155108" w14:textId="2878F345" w:rsidR="000C4853" w:rsidRPr="000C4853" w:rsidRDefault="000C4853" w:rsidP="000C4853">
      <w:pPr>
        <w:tabs>
          <w:tab w:val="left" w:pos="2410"/>
          <w:tab w:val="left" w:pos="2552"/>
        </w:tabs>
        <w:ind w:left="2835" w:right="471" w:hanging="2835"/>
        <w:rPr>
          <w:bCs/>
        </w:rPr>
      </w:pPr>
      <w:r>
        <w:rPr>
          <w:bCs/>
        </w:rPr>
        <w:tab/>
      </w:r>
      <w:r>
        <w:rPr>
          <w:bCs/>
        </w:rPr>
        <w:tab/>
      </w:r>
      <w:r>
        <w:rPr>
          <w:bCs/>
        </w:rPr>
        <w:tab/>
      </w:r>
      <w:r w:rsidRPr="000C4853">
        <w:rPr>
          <w:bCs/>
        </w:rPr>
        <w:t>b)</w:t>
      </w:r>
      <w:r>
        <w:rPr>
          <w:bCs/>
        </w:rPr>
        <w:t xml:space="preserve"> </w:t>
      </w:r>
      <w:r w:rsidRPr="000C4853">
        <w:rPr>
          <w:bCs/>
        </w:rPr>
        <w:t>Verzekeringnemer heeft in dat geval recht op restitutie van de premie over het niet verstreken deel van de verzekeringstermijn voor het</w:t>
      </w:r>
      <w:r>
        <w:rPr>
          <w:bCs/>
        </w:rPr>
        <w:t xml:space="preserve"> aandeel van de desbetreffende v</w:t>
      </w:r>
      <w:r w:rsidRPr="000C4853">
        <w:rPr>
          <w:bCs/>
        </w:rPr>
        <w:t xml:space="preserve">erzekeraar. </w:t>
      </w:r>
    </w:p>
    <w:p w14:paraId="30D27BC5" w14:textId="3E4D2A9C" w:rsidR="000C4853" w:rsidRPr="000C4853" w:rsidRDefault="000C4853" w:rsidP="000C4853">
      <w:pPr>
        <w:tabs>
          <w:tab w:val="left" w:pos="2410"/>
          <w:tab w:val="left" w:pos="2552"/>
        </w:tabs>
        <w:ind w:left="2835" w:right="471" w:hanging="2835"/>
        <w:rPr>
          <w:bCs/>
        </w:rPr>
      </w:pPr>
      <w:r>
        <w:rPr>
          <w:bCs/>
        </w:rPr>
        <w:tab/>
      </w:r>
      <w:r>
        <w:rPr>
          <w:bCs/>
        </w:rPr>
        <w:tab/>
      </w:r>
      <w:r>
        <w:rPr>
          <w:bCs/>
        </w:rPr>
        <w:tab/>
      </w:r>
      <w:r w:rsidRPr="000C4853">
        <w:rPr>
          <w:bCs/>
        </w:rPr>
        <w:t>c)</w:t>
      </w:r>
      <w:r>
        <w:rPr>
          <w:bCs/>
        </w:rPr>
        <w:t xml:space="preserve"> V</w:t>
      </w:r>
      <w:r w:rsidRPr="000C4853">
        <w:rPr>
          <w:bCs/>
        </w:rPr>
        <w:t xml:space="preserve">erzekeringnemer heeft het recht om het vrijgevallen aandeel aan de overblijvende Verzekeraars aan te bieden. Deze Verzekeraars kunnen vervolgens aangeven welk deel van het aandeel zij wensen over te nemen. Dit tegen dezelfde premie als hun bestaande aandeel. Het aandeel wordt vervolgens verdeeld </w:t>
      </w:r>
      <w:r>
        <w:rPr>
          <w:bCs/>
        </w:rPr>
        <w:t>naar laagste prijs, waarbij de v</w:t>
      </w:r>
      <w:r w:rsidRPr="000C4853">
        <w:rPr>
          <w:bCs/>
        </w:rPr>
        <w:t>erzekeraar die voor het laatste aandeel in aanmerking komt tekent mogelijk een lager percentage/deel krijgt dan waarvoor hij geopteerd heeft</w:t>
      </w:r>
      <w:r>
        <w:rPr>
          <w:bCs/>
        </w:rPr>
        <w:t xml:space="preserve"> </w:t>
      </w:r>
      <w:r w:rsidRPr="000C4853">
        <w:rPr>
          <w:bCs/>
        </w:rPr>
        <w:t xml:space="preserve">door hem is aangeboden. Alle andere condities blijven onveranderd. </w:t>
      </w:r>
    </w:p>
    <w:p w14:paraId="47B158D5" w14:textId="3D007F86" w:rsidR="000C4853" w:rsidRDefault="000C4853" w:rsidP="000C4853">
      <w:pPr>
        <w:tabs>
          <w:tab w:val="left" w:pos="2410"/>
          <w:tab w:val="left" w:pos="2552"/>
        </w:tabs>
        <w:ind w:left="2835" w:right="471" w:hanging="2835"/>
        <w:rPr>
          <w:bCs/>
        </w:rPr>
      </w:pPr>
      <w:r>
        <w:rPr>
          <w:bCs/>
        </w:rPr>
        <w:tab/>
      </w:r>
      <w:r>
        <w:rPr>
          <w:bCs/>
        </w:rPr>
        <w:tab/>
      </w:r>
      <w:r>
        <w:rPr>
          <w:bCs/>
        </w:rPr>
        <w:tab/>
      </w:r>
      <w:r w:rsidRPr="000C4853">
        <w:rPr>
          <w:bCs/>
        </w:rPr>
        <w:t>d)</w:t>
      </w:r>
      <w:r>
        <w:rPr>
          <w:bCs/>
        </w:rPr>
        <w:t xml:space="preserve"> </w:t>
      </w:r>
      <w:r w:rsidRPr="000C4853">
        <w:rPr>
          <w:bCs/>
        </w:rPr>
        <w:t xml:space="preserve">Indien de procedure als </w:t>
      </w:r>
      <w:r>
        <w:rPr>
          <w:bCs/>
        </w:rPr>
        <w:t xml:space="preserve">boven </w:t>
      </w:r>
      <w:r w:rsidRPr="000C4853">
        <w:rPr>
          <w:bCs/>
        </w:rPr>
        <w:t xml:space="preserve">beschreven om voor het vrijgevallen </w:t>
      </w:r>
      <w:r>
        <w:rPr>
          <w:bCs/>
        </w:rPr>
        <w:t>aandeel onder de overblijvende v</w:t>
      </w:r>
      <w:r w:rsidRPr="000C4853">
        <w:rPr>
          <w:bCs/>
        </w:rPr>
        <w:t>erzekeraars een of meerdere vervangers te vinden geen afdoende resultaat oplevert, in die zin dat het aandeel niet (volledig) verdeeld kan worden onder de overblijvend</w:t>
      </w:r>
      <w:r w:rsidR="00AA770D">
        <w:rPr>
          <w:bCs/>
        </w:rPr>
        <w:t>e verzekeraars, dan behoudt de v</w:t>
      </w:r>
      <w:r w:rsidRPr="000C4853">
        <w:rPr>
          <w:bCs/>
        </w:rPr>
        <w:t>erzekeringnemer zich het recht voor het vrijgevallen aandeel aan te bieden aan de andere Inschrijvers die hebben de</w:t>
      </w:r>
      <w:r w:rsidR="00AA770D">
        <w:rPr>
          <w:bCs/>
        </w:rPr>
        <w:t>elgenomen aan de</w:t>
      </w:r>
      <w:r w:rsidRPr="000C4853">
        <w:rPr>
          <w:bCs/>
        </w:rPr>
        <w:t xml:space="preserve"> Europese aanbesteding, maar aan wie de opdra</w:t>
      </w:r>
      <w:r w:rsidR="00AA770D">
        <w:rPr>
          <w:bCs/>
        </w:rPr>
        <w:t>cht niet is gegund. Indien het v</w:t>
      </w:r>
      <w:r w:rsidRPr="000C4853">
        <w:rPr>
          <w:bCs/>
        </w:rPr>
        <w:t>erzekeringnemer niet lukt om onder deze andere Inschrijvers een vervanger te vinden voor het vri</w:t>
      </w:r>
      <w:r w:rsidR="00AA770D">
        <w:rPr>
          <w:bCs/>
        </w:rPr>
        <w:t>jgevallen aandeel, dan behoudt v</w:t>
      </w:r>
      <w:r w:rsidRPr="000C4853">
        <w:rPr>
          <w:bCs/>
        </w:rPr>
        <w:t>erzekeringnemer zich het recht voor om derden te benaderen om als vervanger voor het vrijgevallen aandeel op te treden. De</w:t>
      </w:r>
      <w:r w:rsidR="00AA770D">
        <w:rPr>
          <w:bCs/>
        </w:rPr>
        <w:t xml:space="preserve">ze </w:t>
      </w:r>
      <w:r w:rsidRPr="000C4853">
        <w:rPr>
          <w:bCs/>
        </w:rPr>
        <w:t xml:space="preserve">clausule strekt ertoe om op korte termijn een of meerdere vervangers te vinden voor het vrijgevallen aandeel onder de condities van de </w:t>
      </w:r>
      <w:r w:rsidR="00AA770D">
        <w:rPr>
          <w:bCs/>
        </w:rPr>
        <w:t>polis</w:t>
      </w:r>
      <w:r w:rsidRPr="000C4853">
        <w:rPr>
          <w:bCs/>
        </w:rPr>
        <w:t xml:space="preserve"> voor het vrijgevallen aandeel.</w:t>
      </w:r>
    </w:p>
    <w:p w14:paraId="5729065A" w14:textId="77777777" w:rsidR="00F242EA" w:rsidRDefault="00F242EA" w:rsidP="000C4853">
      <w:pPr>
        <w:tabs>
          <w:tab w:val="left" w:pos="2410"/>
          <w:tab w:val="left" w:pos="2552"/>
        </w:tabs>
        <w:ind w:left="2835" w:right="471" w:hanging="2835"/>
        <w:rPr>
          <w:bCs/>
        </w:rPr>
      </w:pPr>
    </w:p>
    <w:p w14:paraId="78AE05F8" w14:textId="7445BFC7" w:rsidR="00DB1933" w:rsidRDefault="00DB1933" w:rsidP="000C4853">
      <w:pPr>
        <w:tabs>
          <w:tab w:val="left" w:pos="2410"/>
          <w:tab w:val="left" w:pos="2552"/>
        </w:tabs>
        <w:ind w:left="2835" w:right="471" w:hanging="2835"/>
        <w:rPr>
          <w:bCs/>
        </w:rPr>
      </w:pPr>
    </w:p>
    <w:p w14:paraId="32DB1DF8" w14:textId="61921E77" w:rsidR="00DB1933" w:rsidRDefault="00DB1933" w:rsidP="000C4853">
      <w:pPr>
        <w:tabs>
          <w:tab w:val="left" w:pos="2410"/>
          <w:tab w:val="left" w:pos="2552"/>
        </w:tabs>
        <w:ind w:left="2835" w:right="471" w:hanging="2835"/>
        <w:rPr>
          <w:bCs/>
        </w:rPr>
      </w:pPr>
      <w:r>
        <w:rPr>
          <w:bCs/>
        </w:rPr>
        <w:lastRenderedPageBreak/>
        <w:tab/>
      </w:r>
      <w:r>
        <w:rPr>
          <w:bCs/>
        </w:rPr>
        <w:tab/>
      </w:r>
      <w:r>
        <w:rPr>
          <w:bCs/>
        </w:rPr>
        <w:tab/>
      </w:r>
      <w:r w:rsidR="008C1461">
        <w:rPr>
          <w:bCs/>
        </w:rPr>
        <w:t>7</w:t>
      </w:r>
      <w:r>
        <w:rPr>
          <w:bCs/>
        </w:rPr>
        <w:t xml:space="preserve">. </w:t>
      </w:r>
      <w:proofErr w:type="spellStart"/>
      <w:r w:rsidRPr="00DB1933">
        <w:rPr>
          <w:bCs/>
          <w:u w:val="single"/>
        </w:rPr>
        <w:t>Bouwplaatsbezoek</w:t>
      </w:r>
      <w:proofErr w:type="spellEnd"/>
    </w:p>
    <w:p w14:paraId="3DC4FEB1" w14:textId="38A227DD" w:rsidR="00DB1933" w:rsidRDefault="00DB1933" w:rsidP="00DB1933">
      <w:pPr>
        <w:tabs>
          <w:tab w:val="left" w:pos="2410"/>
          <w:tab w:val="left" w:pos="2552"/>
        </w:tabs>
        <w:ind w:left="2835" w:right="471" w:hanging="2835"/>
        <w:rPr>
          <w:bCs/>
        </w:rPr>
      </w:pPr>
      <w:r>
        <w:rPr>
          <w:bCs/>
        </w:rPr>
        <w:tab/>
      </w:r>
      <w:r>
        <w:rPr>
          <w:bCs/>
        </w:rPr>
        <w:tab/>
      </w:r>
      <w:r>
        <w:rPr>
          <w:bCs/>
        </w:rPr>
        <w:tab/>
      </w:r>
      <w:r w:rsidRPr="00DB1933">
        <w:rPr>
          <w:bCs/>
        </w:rPr>
        <w:t>Verzekeraars, verzekeringnemer en vertegenwoordigers van de betrokken aannemers komen minstens één keer per jaar samen op de bouwplaats. Tijdens deze bijeenkomst worden verzekeraars per deel</w:t>
      </w:r>
      <w:r w:rsidR="00073F71">
        <w:rPr>
          <w:bCs/>
        </w:rPr>
        <w:t>p</w:t>
      </w:r>
      <w:r w:rsidR="00DA183F">
        <w:rPr>
          <w:bCs/>
        </w:rPr>
        <w:t>roject</w:t>
      </w:r>
      <w:r w:rsidRPr="00DB1933">
        <w:rPr>
          <w:bCs/>
        </w:rPr>
        <w:t xml:space="preserve"> over de voortgang van het werk en de planning geïnformeerd.</w:t>
      </w:r>
    </w:p>
    <w:p w14:paraId="0DA673D3" w14:textId="77777777" w:rsidR="008D2386" w:rsidRDefault="008D2386" w:rsidP="00DB1933">
      <w:pPr>
        <w:tabs>
          <w:tab w:val="left" w:pos="2410"/>
          <w:tab w:val="left" w:pos="2552"/>
        </w:tabs>
        <w:ind w:left="2835" w:right="471" w:hanging="2835"/>
        <w:rPr>
          <w:bCs/>
        </w:rPr>
      </w:pPr>
    </w:p>
    <w:p w14:paraId="77B2245A" w14:textId="0DA3045A" w:rsidR="008D2386" w:rsidRDefault="00AB5E01" w:rsidP="00DB1933">
      <w:pPr>
        <w:tabs>
          <w:tab w:val="left" w:pos="2410"/>
          <w:tab w:val="left" w:pos="2552"/>
        </w:tabs>
        <w:ind w:left="2835" w:right="471" w:hanging="2835"/>
        <w:rPr>
          <w:bCs/>
        </w:rPr>
      </w:pPr>
      <w:r>
        <w:rPr>
          <w:bCs/>
        </w:rPr>
        <w:tab/>
        <w:t>8.</w:t>
      </w:r>
      <w:r w:rsidR="005A7756">
        <w:rPr>
          <w:bCs/>
        </w:rPr>
        <w:tab/>
      </w:r>
      <w:r w:rsidRPr="001A3E8D">
        <w:rPr>
          <w:bCs/>
          <w:u w:val="single"/>
        </w:rPr>
        <w:t>Clausule rechtskeuze en forumkeuze</w:t>
      </w:r>
    </w:p>
    <w:p w14:paraId="0291A230" w14:textId="2EDB8D8E" w:rsidR="00AB5E01" w:rsidRDefault="005A7756" w:rsidP="00DB1933">
      <w:pPr>
        <w:tabs>
          <w:tab w:val="left" w:pos="2410"/>
          <w:tab w:val="left" w:pos="2552"/>
        </w:tabs>
        <w:ind w:left="2835" w:right="471" w:hanging="2835"/>
      </w:pPr>
      <w:r>
        <w:rPr>
          <w:bCs/>
        </w:rPr>
        <w:tab/>
      </w:r>
      <w:r>
        <w:rPr>
          <w:bCs/>
        </w:rPr>
        <w:tab/>
      </w:r>
      <w:r>
        <w:rPr>
          <w:bCs/>
        </w:rPr>
        <w:tab/>
      </w:r>
      <w:r w:rsidR="00AB5E01">
        <w:rPr>
          <w:bCs/>
        </w:rPr>
        <w:t xml:space="preserve">Op deze polis is Nederlands recht van toepassing. In afwijking van </w:t>
      </w:r>
      <w:r w:rsidR="00394212">
        <w:rPr>
          <w:bCs/>
        </w:rPr>
        <w:t xml:space="preserve">artikel 2.28 van de Voorwaarden geldt </w:t>
      </w:r>
      <w:r w:rsidR="00C01E9E">
        <w:rPr>
          <w:rFonts w:cs="Tahoma"/>
          <w:szCs w:val="20"/>
        </w:rPr>
        <w:t xml:space="preserve">dat de rechter in het arrondissement te Den Haag bevoegd is om van </w:t>
      </w:r>
      <w:r w:rsidR="00903581">
        <w:rPr>
          <w:rFonts w:cs="Tahoma"/>
          <w:szCs w:val="20"/>
        </w:rPr>
        <w:t>alle geschillen kennis te nemen.</w:t>
      </w:r>
    </w:p>
    <w:p w14:paraId="694E8492" w14:textId="77777777" w:rsidR="008367F6" w:rsidRDefault="008367F6" w:rsidP="00DB1933">
      <w:pPr>
        <w:tabs>
          <w:tab w:val="left" w:pos="2410"/>
          <w:tab w:val="left" w:pos="2552"/>
        </w:tabs>
        <w:ind w:left="2835" w:right="471" w:hanging="2835"/>
        <w:rPr>
          <w:rFonts w:cs="Tahoma"/>
          <w:szCs w:val="20"/>
        </w:rPr>
      </w:pPr>
    </w:p>
    <w:p w14:paraId="4068ED4C" w14:textId="43F1ACB3" w:rsidR="008367F6" w:rsidRDefault="005A7756" w:rsidP="00DB1933">
      <w:pPr>
        <w:tabs>
          <w:tab w:val="left" w:pos="2410"/>
          <w:tab w:val="left" w:pos="2552"/>
        </w:tabs>
        <w:ind w:left="2835" w:right="471" w:hanging="2835"/>
      </w:pPr>
      <w:r>
        <w:rPr>
          <w:rFonts w:cs="Tahoma"/>
          <w:szCs w:val="20"/>
        </w:rPr>
        <w:tab/>
      </w:r>
      <w:r w:rsidR="008367F6">
        <w:rPr>
          <w:rFonts w:cs="Tahoma"/>
          <w:szCs w:val="20"/>
        </w:rPr>
        <w:t xml:space="preserve">9. </w:t>
      </w:r>
      <w:r>
        <w:rPr>
          <w:rFonts w:cs="Tahoma"/>
          <w:szCs w:val="20"/>
        </w:rPr>
        <w:tab/>
      </w:r>
      <w:r w:rsidR="008367F6" w:rsidRPr="005A7756">
        <w:rPr>
          <w:rFonts w:cs="Tahoma"/>
          <w:szCs w:val="20"/>
          <w:u w:val="single"/>
        </w:rPr>
        <w:t xml:space="preserve">Clausule </w:t>
      </w:r>
      <w:r w:rsidR="00E201D9" w:rsidRPr="005A7756">
        <w:rPr>
          <w:rFonts w:cs="Tahoma"/>
          <w:szCs w:val="20"/>
          <w:u w:val="single"/>
        </w:rPr>
        <w:t xml:space="preserve">algemene uitsluitingen </w:t>
      </w:r>
    </w:p>
    <w:p w14:paraId="05FD8A4D" w14:textId="45F9CD4D" w:rsidR="00C55F12" w:rsidRDefault="005A7756" w:rsidP="00DB1933">
      <w:pPr>
        <w:tabs>
          <w:tab w:val="left" w:pos="2410"/>
          <w:tab w:val="left" w:pos="2552"/>
        </w:tabs>
        <w:ind w:left="2835" w:right="471" w:hanging="2835"/>
      </w:pPr>
      <w:r>
        <w:rPr>
          <w:rFonts w:cs="Tahoma"/>
          <w:szCs w:val="20"/>
        </w:rPr>
        <w:tab/>
      </w:r>
      <w:r>
        <w:rPr>
          <w:rFonts w:cs="Tahoma"/>
          <w:szCs w:val="20"/>
        </w:rPr>
        <w:tab/>
      </w:r>
      <w:r w:rsidR="00D9719F">
        <w:rPr>
          <w:rFonts w:cs="Tahoma"/>
          <w:szCs w:val="20"/>
        </w:rPr>
        <w:tab/>
      </w:r>
      <w:r w:rsidR="00D9719F" w:rsidRPr="00D9719F">
        <w:rPr>
          <w:rFonts w:cs="Tahoma"/>
          <w:szCs w:val="20"/>
        </w:rPr>
        <w:t>Uit de in artikel 2.14 Voorwaarden geformuleerde uitsluiting van opzet volgt dat de wettelijke uitsluiting van roekeloosheid ex artikel 7:952 van het Burgerlijk Wetboek niet van toepassing is.</w:t>
      </w:r>
      <w:r w:rsidR="00C36459">
        <w:rPr>
          <w:rFonts w:cs="Tahoma"/>
          <w:szCs w:val="20"/>
        </w:rPr>
        <w:br/>
      </w:r>
    </w:p>
    <w:p w14:paraId="4738D5F8" w14:textId="528CC7AB" w:rsidR="00C36459" w:rsidRPr="005A7756" w:rsidRDefault="005A7756" w:rsidP="00DB1933">
      <w:pPr>
        <w:tabs>
          <w:tab w:val="left" w:pos="2410"/>
          <w:tab w:val="left" w:pos="2552"/>
        </w:tabs>
        <w:ind w:left="2835" w:right="471" w:hanging="2835"/>
        <w:rPr>
          <w:rFonts w:cs="Tahoma"/>
          <w:szCs w:val="20"/>
          <w:u w:val="single"/>
        </w:rPr>
      </w:pPr>
      <w:r>
        <w:rPr>
          <w:rFonts w:cs="Tahoma"/>
          <w:szCs w:val="20"/>
        </w:rPr>
        <w:tab/>
      </w:r>
      <w:r w:rsidR="00C36459">
        <w:rPr>
          <w:rFonts w:cs="Tahoma"/>
          <w:szCs w:val="20"/>
        </w:rPr>
        <w:t>10.</w:t>
      </w:r>
      <w:r w:rsidR="00113D71">
        <w:rPr>
          <w:rFonts w:cs="Tahoma"/>
          <w:szCs w:val="20"/>
        </w:rPr>
        <w:t xml:space="preserve"> </w:t>
      </w:r>
      <w:r>
        <w:rPr>
          <w:rFonts w:cs="Tahoma"/>
          <w:szCs w:val="20"/>
        </w:rPr>
        <w:tab/>
      </w:r>
      <w:r w:rsidR="00354BFF" w:rsidRPr="005A7756">
        <w:rPr>
          <w:rFonts w:cs="Tahoma"/>
          <w:szCs w:val="20"/>
          <w:u w:val="single"/>
        </w:rPr>
        <w:t xml:space="preserve">Clausule </w:t>
      </w:r>
      <w:r w:rsidR="00113D71" w:rsidRPr="005A7756">
        <w:rPr>
          <w:rFonts w:cs="Tahoma"/>
          <w:szCs w:val="20"/>
          <w:u w:val="single"/>
        </w:rPr>
        <w:t>contra-expert</w:t>
      </w:r>
    </w:p>
    <w:p w14:paraId="404CF438" w14:textId="63EAB032" w:rsidR="00D26738" w:rsidRDefault="00D9719F" w:rsidP="00DB1933">
      <w:pPr>
        <w:tabs>
          <w:tab w:val="left" w:pos="2410"/>
          <w:tab w:val="left" w:pos="2552"/>
        </w:tabs>
        <w:ind w:left="2835" w:right="471" w:hanging="2835"/>
        <w:rPr>
          <w:bCs/>
        </w:rPr>
      </w:pPr>
      <w:r>
        <w:rPr>
          <w:bCs/>
        </w:rPr>
        <w:tab/>
      </w:r>
      <w:r>
        <w:rPr>
          <w:bCs/>
        </w:rPr>
        <w:tab/>
      </w:r>
      <w:r>
        <w:rPr>
          <w:bCs/>
        </w:rPr>
        <w:tab/>
      </w:r>
      <w:r w:rsidRPr="00D9719F">
        <w:rPr>
          <w:bCs/>
        </w:rPr>
        <w:t>Ter verduidelijking op artikel 2.19 van de Voorwaarden wordt hierbij benadrukt dat bij twijfel door Verzekeringnemer/</w:t>
      </w:r>
      <w:r>
        <w:rPr>
          <w:bCs/>
        </w:rPr>
        <w:t xml:space="preserve"> </w:t>
      </w:r>
      <w:r w:rsidRPr="00D9719F">
        <w:rPr>
          <w:bCs/>
        </w:rPr>
        <w:t>Verzekerde een contra-expert op eigen kosten kan worden benoemd.</w:t>
      </w:r>
    </w:p>
    <w:p w14:paraId="370AC5CA" w14:textId="77777777" w:rsidR="00D9719F" w:rsidRDefault="00D9719F" w:rsidP="00DB1933">
      <w:pPr>
        <w:tabs>
          <w:tab w:val="left" w:pos="2410"/>
          <w:tab w:val="left" w:pos="2552"/>
        </w:tabs>
        <w:ind w:left="2835" w:right="471" w:hanging="2835"/>
        <w:rPr>
          <w:bCs/>
        </w:rPr>
      </w:pPr>
    </w:p>
    <w:p w14:paraId="5D08036F" w14:textId="7856D4F7" w:rsidR="00AB5E01" w:rsidRDefault="005A7756" w:rsidP="00DB1933">
      <w:pPr>
        <w:tabs>
          <w:tab w:val="left" w:pos="2410"/>
          <w:tab w:val="left" w:pos="2552"/>
        </w:tabs>
        <w:ind w:left="2835" w:right="471" w:hanging="2835"/>
        <w:rPr>
          <w:bCs/>
        </w:rPr>
      </w:pPr>
      <w:r>
        <w:rPr>
          <w:bCs/>
        </w:rPr>
        <w:tab/>
        <w:t xml:space="preserve">11.  </w:t>
      </w:r>
      <w:r w:rsidR="00354BFF" w:rsidRPr="005A7756">
        <w:rPr>
          <w:bCs/>
          <w:u w:val="single"/>
        </w:rPr>
        <w:t>Clausule Verjaring</w:t>
      </w:r>
    </w:p>
    <w:p w14:paraId="5A017BEE" w14:textId="28523BF9" w:rsidR="00354BFF" w:rsidRDefault="00D9719F" w:rsidP="00DB1933">
      <w:pPr>
        <w:tabs>
          <w:tab w:val="left" w:pos="2410"/>
          <w:tab w:val="left" w:pos="2552"/>
        </w:tabs>
        <w:ind w:left="2835" w:right="471" w:hanging="2835"/>
        <w:rPr>
          <w:bCs/>
        </w:rPr>
      </w:pPr>
      <w:r>
        <w:rPr>
          <w:bCs/>
        </w:rPr>
        <w:tab/>
      </w:r>
      <w:r>
        <w:rPr>
          <w:bCs/>
        </w:rPr>
        <w:tab/>
      </w:r>
      <w:r>
        <w:rPr>
          <w:bCs/>
        </w:rPr>
        <w:tab/>
      </w:r>
      <w:r w:rsidRPr="00D9719F">
        <w:rPr>
          <w:bCs/>
        </w:rPr>
        <w:t>In afwijking van artikel 2.26 van de Voorwaarden geldt het  bepaalde in het artikel 7:942 van het Burgerlijk Wetboek.</w:t>
      </w:r>
    </w:p>
    <w:p w14:paraId="7B0E1D1B" w14:textId="77777777" w:rsidR="0058166C" w:rsidRDefault="0058166C" w:rsidP="00632CC6">
      <w:pPr>
        <w:tabs>
          <w:tab w:val="left" w:pos="2410"/>
          <w:tab w:val="left" w:pos="2552"/>
        </w:tabs>
        <w:ind w:left="2835" w:right="471" w:hanging="2835"/>
        <w:rPr>
          <w:bCs/>
        </w:rPr>
      </w:pPr>
    </w:p>
    <w:p w14:paraId="03774FD4" w14:textId="06BBAFE8" w:rsidR="007F5802" w:rsidRDefault="002D69DE" w:rsidP="003832E1">
      <w:pPr>
        <w:tabs>
          <w:tab w:val="left" w:pos="2410"/>
          <w:tab w:val="left" w:pos="2552"/>
          <w:tab w:val="left" w:pos="2835"/>
        </w:tabs>
        <w:ind w:left="2880" w:right="471" w:hanging="2880"/>
        <w:rPr>
          <w:bCs/>
          <w:lang w:val="pl-PL"/>
        </w:rPr>
      </w:pPr>
      <w:r w:rsidRPr="00A06732">
        <w:rPr>
          <w:b/>
          <w:bCs/>
          <w:lang w:val="pl-PL"/>
        </w:rPr>
        <w:t>Premie</w:t>
      </w:r>
      <w:r w:rsidRPr="00A06732">
        <w:rPr>
          <w:b/>
          <w:bCs/>
          <w:lang w:val="pl-PL"/>
        </w:rPr>
        <w:tab/>
      </w:r>
      <w:r w:rsidRPr="00A06732">
        <w:rPr>
          <w:b/>
          <w:bCs/>
          <w:lang w:val="pl-PL"/>
        </w:rPr>
        <w:tab/>
        <w:t>:</w:t>
      </w:r>
      <w:r w:rsidRPr="00A06732">
        <w:rPr>
          <w:bCs/>
          <w:lang w:val="pl-PL"/>
        </w:rPr>
        <w:t xml:space="preserve"> </w:t>
      </w:r>
      <w:r w:rsidR="00B44535">
        <w:rPr>
          <w:bCs/>
          <w:lang w:val="pl-PL"/>
        </w:rPr>
        <w:t xml:space="preserve"> </w:t>
      </w:r>
      <w:r w:rsidR="00393D21">
        <w:rPr>
          <w:bCs/>
          <w:lang w:val="pl-PL"/>
        </w:rPr>
        <w:t xml:space="preserve">  (te offreren) </w:t>
      </w:r>
      <w:r w:rsidR="002A7B8F">
        <w:rPr>
          <w:bCs/>
          <w:lang w:val="pl-PL"/>
        </w:rPr>
        <w:t xml:space="preserve">o/oo </w:t>
      </w:r>
      <w:r w:rsidR="000C4853">
        <w:rPr>
          <w:bCs/>
          <w:lang w:val="pl-PL"/>
        </w:rPr>
        <w:t xml:space="preserve">op </w:t>
      </w:r>
      <w:r w:rsidR="000C4853" w:rsidRPr="00EB3C56">
        <w:rPr>
          <w:bCs/>
          <w:u w:val="single"/>
          <w:lang w:val="pl-PL"/>
        </w:rPr>
        <w:t>netto</w:t>
      </w:r>
      <w:r w:rsidR="000C4853">
        <w:rPr>
          <w:bCs/>
          <w:lang w:val="pl-PL"/>
        </w:rPr>
        <w:t xml:space="preserve"> basis (zonder courtage</w:t>
      </w:r>
      <w:r w:rsidR="00EB3C56">
        <w:rPr>
          <w:bCs/>
          <w:lang w:val="pl-PL"/>
        </w:rPr>
        <w:t xml:space="preserve"> ten behoeve van de makelaar</w:t>
      </w:r>
      <w:r w:rsidR="000C4853">
        <w:rPr>
          <w:bCs/>
          <w:lang w:val="pl-PL"/>
        </w:rPr>
        <w:t xml:space="preserve">) </w:t>
      </w:r>
      <w:r w:rsidR="003832E1" w:rsidRPr="003832E1">
        <w:rPr>
          <w:bCs/>
          <w:lang w:val="pl-PL"/>
        </w:rPr>
        <w:t xml:space="preserve">te berekenen </w:t>
      </w:r>
      <w:r w:rsidR="00675E61">
        <w:rPr>
          <w:bCs/>
          <w:lang w:val="pl-PL"/>
        </w:rPr>
        <w:t xml:space="preserve">per Perceel </w:t>
      </w:r>
      <w:r w:rsidR="003832E1" w:rsidRPr="003832E1">
        <w:rPr>
          <w:bCs/>
          <w:lang w:val="pl-PL"/>
        </w:rPr>
        <w:t xml:space="preserve">over de </w:t>
      </w:r>
      <w:r w:rsidR="0059327A">
        <w:rPr>
          <w:bCs/>
          <w:lang w:val="pl-PL"/>
        </w:rPr>
        <w:t>definitieve</w:t>
      </w:r>
      <w:r w:rsidR="00675E61">
        <w:rPr>
          <w:bCs/>
          <w:lang w:val="pl-PL"/>
        </w:rPr>
        <w:t xml:space="preserve"> eindwaarde van ieder Perceel</w:t>
      </w:r>
      <w:r w:rsidR="0059327A">
        <w:rPr>
          <w:bCs/>
          <w:lang w:val="pl-PL"/>
        </w:rPr>
        <w:t>.</w:t>
      </w:r>
    </w:p>
    <w:p w14:paraId="3959184A" w14:textId="77777777" w:rsidR="00F85414" w:rsidRDefault="00F85414" w:rsidP="003832E1">
      <w:pPr>
        <w:tabs>
          <w:tab w:val="left" w:pos="2410"/>
          <w:tab w:val="left" w:pos="2552"/>
          <w:tab w:val="left" w:pos="2835"/>
        </w:tabs>
        <w:ind w:left="2880" w:right="471" w:hanging="2880"/>
        <w:rPr>
          <w:bCs/>
          <w:lang w:val="pl-PL"/>
        </w:rPr>
      </w:pPr>
    </w:p>
    <w:p w14:paraId="28C6A309" w14:textId="118407A9" w:rsidR="00675E61" w:rsidRDefault="00F85414" w:rsidP="00C13592">
      <w:pPr>
        <w:tabs>
          <w:tab w:val="left" w:pos="2410"/>
          <w:tab w:val="left" w:pos="2552"/>
          <w:tab w:val="left" w:pos="2835"/>
        </w:tabs>
        <w:ind w:left="2880" w:right="471" w:hanging="2880"/>
        <w:rPr>
          <w:bCs/>
          <w:lang w:val="pl-PL"/>
        </w:rPr>
      </w:pPr>
      <w:r>
        <w:rPr>
          <w:bCs/>
          <w:lang w:val="pl-PL"/>
        </w:rPr>
        <w:tab/>
      </w:r>
      <w:r>
        <w:rPr>
          <w:bCs/>
          <w:lang w:val="pl-PL"/>
        </w:rPr>
        <w:tab/>
      </w:r>
      <w:r>
        <w:rPr>
          <w:bCs/>
          <w:lang w:val="pl-PL"/>
        </w:rPr>
        <w:tab/>
      </w:r>
      <w:r w:rsidR="00D42EDF">
        <w:rPr>
          <w:bCs/>
          <w:lang w:val="pl-PL"/>
        </w:rPr>
        <w:t xml:space="preserve"> </w:t>
      </w:r>
      <w:r>
        <w:rPr>
          <w:bCs/>
          <w:lang w:val="pl-PL"/>
        </w:rPr>
        <w:t xml:space="preserve">De </w:t>
      </w:r>
      <w:r w:rsidRPr="00F85414">
        <w:rPr>
          <w:bCs/>
          <w:lang w:val="pl-PL"/>
        </w:rPr>
        <w:t xml:space="preserve">voorschotpremie </w:t>
      </w:r>
      <w:r w:rsidR="00675E61">
        <w:rPr>
          <w:bCs/>
          <w:lang w:val="pl-PL"/>
        </w:rPr>
        <w:t>is verschuldigd per Perceel zodra met de realisatie daarvan op het bouwterrein een aanvang wordt gemaakt:</w:t>
      </w:r>
    </w:p>
    <w:p w14:paraId="1348021D" w14:textId="77777777" w:rsidR="00675E61" w:rsidRDefault="00675E61" w:rsidP="00C13592">
      <w:pPr>
        <w:tabs>
          <w:tab w:val="left" w:pos="2410"/>
          <w:tab w:val="left" w:pos="2552"/>
          <w:tab w:val="left" w:pos="2835"/>
        </w:tabs>
        <w:ind w:left="2880" w:right="471" w:hanging="2880"/>
        <w:rPr>
          <w:bCs/>
          <w:lang w:val="pl-PL"/>
        </w:rPr>
      </w:pPr>
    </w:p>
    <w:p w14:paraId="59BFC19A" w14:textId="467587D7" w:rsidR="00675E61" w:rsidRPr="00675E61" w:rsidRDefault="0021260B" w:rsidP="20510361">
      <w:pPr>
        <w:tabs>
          <w:tab w:val="left" w:pos="2410"/>
          <w:tab w:val="left" w:pos="2552"/>
          <w:tab w:val="left" w:pos="2835"/>
        </w:tabs>
        <w:ind w:left="2880" w:right="471" w:hanging="2880"/>
      </w:pPr>
      <w:r>
        <w:rPr>
          <w:rFonts w:eastAsia="Tahoma" w:cs="Tahoma"/>
          <w:szCs w:val="20"/>
          <w:lang w:val="pl"/>
        </w:rPr>
        <w:tab/>
      </w:r>
      <w:r>
        <w:rPr>
          <w:rFonts w:eastAsia="Tahoma" w:cs="Tahoma"/>
          <w:szCs w:val="20"/>
          <w:lang w:val="pl"/>
        </w:rPr>
        <w:tab/>
      </w:r>
      <w:r>
        <w:rPr>
          <w:rFonts w:eastAsia="Tahoma" w:cs="Tahoma"/>
          <w:szCs w:val="20"/>
          <w:lang w:val="pl"/>
        </w:rPr>
        <w:tab/>
      </w:r>
      <w:r w:rsidR="7F4A663C" w:rsidRPr="20510361">
        <w:rPr>
          <w:rFonts w:eastAsia="Tahoma" w:cs="Tahoma"/>
          <w:szCs w:val="20"/>
          <w:u w:val="single"/>
          <w:lang w:val="pl"/>
        </w:rPr>
        <w:t xml:space="preserve">Perceel HWP 1 Sliblijn    </w:t>
      </w:r>
    </w:p>
    <w:p w14:paraId="358A9A79" w14:textId="715742E7" w:rsidR="00675E61" w:rsidRPr="00675E61" w:rsidRDefault="0021260B" w:rsidP="20510361">
      <w:pPr>
        <w:tabs>
          <w:tab w:val="left" w:pos="2410"/>
          <w:tab w:val="left" w:pos="2552"/>
          <w:tab w:val="left" w:pos="2835"/>
        </w:tabs>
        <w:ind w:left="2880" w:right="471" w:hanging="2880"/>
      </w:pPr>
      <w:r>
        <w:rPr>
          <w:rFonts w:eastAsia="Tahoma" w:cs="Tahoma"/>
          <w:szCs w:val="20"/>
          <w:lang w:val="pl"/>
        </w:rPr>
        <w:tab/>
      </w:r>
      <w:r>
        <w:rPr>
          <w:rFonts w:eastAsia="Tahoma" w:cs="Tahoma"/>
          <w:szCs w:val="20"/>
          <w:lang w:val="pl"/>
        </w:rPr>
        <w:tab/>
      </w:r>
      <w:r>
        <w:rPr>
          <w:rFonts w:eastAsia="Tahoma" w:cs="Tahoma"/>
          <w:szCs w:val="20"/>
          <w:lang w:val="pl"/>
        </w:rPr>
        <w:tab/>
      </w:r>
      <w:r w:rsidR="7F4A663C" w:rsidRPr="20510361">
        <w:rPr>
          <w:rFonts w:eastAsia="Tahoma" w:cs="Tahoma"/>
          <w:szCs w:val="20"/>
          <w:lang w:val="pl"/>
        </w:rPr>
        <w:t xml:space="preserve">EUR </w:t>
      </w:r>
      <w:r>
        <w:rPr>
          <w:rFonts w:eastAsia="Tahoma" w:cs="Tahoma"/>
          <w:szCs w:val="20"/>
          <w:lang w:val="pl"/>
        </w:rPr>
        <w:t xml:space="preserve"> </w:t>
      </w:r>
      <w:r w:rsidR="7F4A663C" w:rsidRPr="20510361">
        <w:rPr>
          <w:rFonts w:eastAsia="Tahoma" w:cs="Tahoma"/>
          <w:szCs w:val="20"/>
          <w:lang w:val="pl"/>
        </w:rPr>
        <w:t xml:space="preserve">61.613.223 </w:t>
      </w:r>
      <w:r>
        <w:rPr>
          <w:rFonts w:eastAsia="Tahoma" w:cs="Tahoma"/>
          <w:szCs w:val="20"/>
          <w:lang w:val="pl"/>
        </w:rPr>
        <w:tab/>
        <w:t xml:space="preserve"> </w:t>
      </w:r>
      <w:r w:rsidR="7F4A663C" w:rsidRPr="20510361">
        <w:rPr>
          <w:rFonts w:eastAsia="Tahoma" w:cs="Tahoma"/>
          <w:szCs w:val="20"/>
          <w:lang w:val="pl"/>
        </w:rPr>
        <w:t>x (nader) %</w:t>
      </w:r>
      <w:r w:rsidR="00675E61">
        <w:tab/>
      </w:r>
      <w:r w:rsidR="7F4A663C" w:rsidRPr="20510361">
        <w:rPr>
          <w:rFonts w:eastAsia="Tahoma" w:cs="Tahoma"/>
          <w:szCs w:val="20"/>
          <w:lang w:val="pl"/>
        </w:rPr>
        <w:t xml:space="preserve"> = EUR </w:t>
      </w:r>
    </w:p>
    <w:p w14:paraId="7535A9CF" w14:textId="5F26D725" w:rsidR="00675E61" w:rsidRPr="00675E61" w:rsidRDefault="00675E61" w:rsidP="20510361">
      <w:pPr>
        <w:tabs>
          <w:tab w:val="left" w:pos="2410"/>
          <w:tab w:val="left" w:pos="2552"/>
          <w:tab w:val="left" w:pos="2835"/>
        </w:tabs>
        <w:ind w:left="2880" w:right="471" w:hanging="2880"/>
        <w:rPr>
          <w:rFonts w:eastAsia="Tahoma" w:cs="Tahoma"/>
          <w:szCs w:val="20"/>
          <w:u w:val="single"/>
          <w:lang w:val="pl"/>
        </w:rPr>
      </w:pPr>
    </w:p>
    <w:p w14:paraId="3492F6D5" w14:textId="7FFE5025" w:rsidR="00675E61" w:rsidRPr="00675E61" w:rsidRDefault="0021260B" w:rsidP="20510361">
      <w:pPr>
        <w:tabs>
          <w:tab w:val="left" w:pos="2410"/>
          <w:tab w:val="left" w:pos="2552"/>
          <w:tab w:val="left" w:pos="2835"/>
        </w:tabs>
        <w:ind w:left="2880" w:right="471" w:hanging="2880"/>
      </w:pPr>
      <w:r>
        <w:rPr>
          <w:rFonts w:eastAsia="Tahoma" w:cs="Tahoma"/>
          <w:szCs w:val="20"/>
          <w:lang w:val="pl"/>
        </w:rPr>
        <w:tab/>
      </w:r>
      <w:r>
        <w:rPr>
          <w:rFonts w:eastAsia="Tahoma" w:cs="Tahoma"/>
          <w:szCs w:val="20"/>
          <w:lang w:val="pl"/>
        </w:rPr>
        <w:tab/>
      </w:r>
      <w:r>
        <w:rPr>
          <w:rFonts w:eastAsia="Tahoma" w:cs="Tahoma"/>
          <w:szCs w:val="20"/>
          <w:lang w:val="pl"/>
        </w:rPr>
        <w:tab/>
      </w:r>
      <w:r w:rsidR="7F4A663C" w:rsidRPr="20510361">
        <w:rPr>
          <w:rFonts w:eastAsia="Tahoma" w:cs="Tahoma"/>
          <w:szCs w:val="20"/>
          <w:u w:val="single"/>
          <w:lang w:val="pl"/>
        </w:rPr>
        <w:t xml:space="preserve">Perceel HWP 2 Waterlijn </w:t>
      </w:r>
    </w:p>
    <w:p w14:paraId="7BA30DAC" w14:textId="768437D3" w:rsidR="00675E61" w:rsidRPr="00675E61" w:rsidRDefault="0021260B" w:rsidP="20510361">
      <w:pPr>
        <w:tabs>
          <w:tab w:val="left" w:pos="2410"/>
          <w:tab w:val="left" w:pos="2552"/>
          <w:tab w:val="left" w:pos="2835"/>
        </w:tabs>
        <w:ind w:left="2880" w:right="471" w:hanging="2880"/>
      </w:pPr>
      <w:r>
        <w:rPr>
          <w:rFonts w:eastAsia="Tahoma" w:cs="Tahoma"/>
          <w:szCs w:val="20"/>
          <w:lang w:val="pl"/>
        </w:rPr>
        <w:tab/>
      </w:r>
      <w:r>
        <w:rPr>
          <w:rFonts w:eastAsia="Tahoma" w:cs="Tahoma"/>
          <w:szCs w:val="20"/>
          <w:lang w:val="pl"/>
        </w:rPr>
        <w:tab/>
      </w:r>
      <w:r>
        <w:rPr>
          <w:rFonts w:eastAsia="Tahoma" w:cs="Tahoma"/>
          <w:szCs w:val="20"/>
          <w:lang w:val="pl"/>
        </w:rPr>
        <w:tab/>
      </w:r>
      <w:r w:rsidR="7F4A663C" w:rsidRPr="20510361">
        <w:rPr>
          <w:rFonts w:eastAsia="Tahoma" w:cs="Tahoma"/>
          <w:szCs w:val="20"/>
          <w:lang w:val="pl"/>
        </w:rPr>
        <w:t xml:space="preserve">EUR 142.997.522   </w:t>
      </w:r>
      <w:r>
        <w:rPr>
          <w:rFonts w:eastAsia="Tahoma" w:cs="Tahoma"/>
          <w:szCs w:val="20"/>
          <w:lang w:val="pl"/>
        </w:rPr>
        <w:t xml:space="preserve">         </w:t>
      </w:r>
      <w:r w:rsidR="7F4A663C" w:rsidRPr="20510361">
        <w:rPr>
          <w:rFonts w:eastAsia="Tahoma" w:cs="Tahoma"/>
          <w:szCs w:val="20"/>
          <w:lang w:val="pl"/>
        </w:rPr>
        <w:t>x (nader) %</w:t>
      </w:r>
      <w:r w:rsidR="00675E61">
        <w:tab/>
      </w:r>
      <w:r>
        <w:t xml:space="preserve"> </w:t>
      </w:r>
      <w:r w:rsidR="7F4A663C" w:rsidRPr="20510361">
        <w:rPr>
          <w:rFonts w:eastAsia="Tahoma" w:cs="Tahoma"/>
          <w:szCs w:val="20"/>
          <w:lang w:val="pl"/>
        </w:rPr>
        <w:t>= EUR</w:t>
      </w:r>
    </w:p>
    <w:p w14:paraId="3FF1B7D4" w14:textId="395DDDF1" w:rsidR="00675E61" w:rsidRPr="00675E61" w:rsidRDefault="7F4A663C" w:rsidP="20510361">
      <w:pPr>
        <w:tabs>
          <w:tab w:val="left" w:pos="2410"/>
          <w:tab w:val="left" w:pos="2552"/>
          <w:tab w:val="left" w:pos="2835"/>
        </w:tabs>
        <w:ind w:left="2880" w:right="471" w:hanging="2880"/>
      </w:pPr>
      <w:r w:rsidRPr="20510361">
        <w:rPr>
          <w:rFonts w:eastAsia="Tahoma" w:cs="Tahoma"/>
          <w:szCs w:val="20"/>
          <w:lang w:val="pl"/>
        </w:rPr>
        <w:t xml:space="preserve"> </w:t>
      </w:r>
    </w:p>
    <w:p w14:paraId="131AFB0B" w14:textId="7FC20059" w:rsidR="00675E61" w:rsidRPr="00675E61" w:rsidRDefault="0021260B" w:rsidP="20510361">
      <w:pPr>
        <w:tabs>
          <w:tab w:val="left" w:pos="2410"/>
          <w:tab w:val="left" w:pos="2552"/>
          <w:tab w:val="left" w:pos="2835"/>
        </w:tabs>
        <w:ind w:left="2880" w:right="471" w:hanging="2880"/>
      </w:pPr>
      <w:r>
        <w:rPr>
          <w:rFonts w:eastAsia="Tahoma" w:cs="Tahoma"/>
          <w:szCs w:val="20"/>
          <w:lang w:val="pl"/>
        </w:rPr>
        <w:tab/>
      </w:r>
      <w:r>
        <w:rPr>
          <w:rFonts w:eastAsia="Tahoma" w:cs="Tahoma"/>
          <w:szCs w:val="20"/>
          <w:lang w:val="pl"/>
        </w:rPr>
        <w:tab/>
      </w:r>
      <w:r>
        <w:rPr>
          <w:rFonts w:eastAsia="Tahoma" w:cs="Tahoma"/>
          <w:szCs w:val="20"/>
          <w:lang w:val="pl"/>
        </w:rPr>
        <w:tab/>
      </w:r>
      <w:r w:rsidR="7F4A663C" w:rsidRPr="20510361">
        <w:rPr>
          <w:rFonts w:eastAsia="Tahoma" w:cs="Tahoma"/>
          <w:szCs w:val="20"/>
          <w:u w:val="single"/>
          <w:lang w:val="pl"/>
        </w:rPr>
        <w:t>Perceel HWP 3  PA+GGI</w:t>
      </w:r>
    </w:p>
    <w:p w14:paraId="569F901C" w14:textId="56BCD206" w:rsidR="00675E61" w:rsidRPr="00675E61" w:rsidRDefault="0021260B" w:rsidP="20510361">
      <w:pPr>
        <w:tabs>
          <w:tab w:val="left" w:pos="2410"/>
          <w:tab w:val="left" w:pos="2552"/>
          <w:tab w:val="left" w:pos="2835"/>
        </w:tabs>
        <w:ind w:left="2880" w:right="471" w:hanging="2880"/>
        <w:rPr>
          <w:rFonts w:eastAsia="Tahoma" w:cs="Tahoma"/>
          <w:szCs w:val="20"/>
          <w:lang w:val="pl-PL"/>
        </w:rPr>
      </w:pPr>
      <w:r>
        <w:rPr>
          <w:rFonts w:eastAsia="Tahoma" w:cs="Tahoma"/>
          <w:szCs w:val="20"/>
          <w:lang w:val="pl"/>
        </w:rPr>
        <w:tab/>
      </w:r>
      <w:r>
        <w:rPr>
          <w:rFonts w:eastAsia="Tahoma" w:cs="Tahoma"/>
          <w:szCs w:val="20"/>
          <w:lang w:val="pl"/>
        </w:rPr>
        <w:tab/>
      </w:r>
      <w:r>
        <w:rPr>
          <w:rFonts w:eastAsia="Tahoma" w:cs="Tahoma"/>
          <w:szCs w:val="20"/>
          <w:lang w:val="pl"/>
        </w:rPr>
        <w:tab/>
        <w:t xml:space="preserve">EUR </w:t>
      </w:r>
      <w:r w:rsidR="00427CFF">
        <w:rPr>
          <w:rFonts w:eastAsia="Tahoma" w:cs="Tahoma"/>
          <w:szCs w:val="20"/>
          <w:lang w:val="pl"/>
        </w:rPr>
        <w:t xml:space="preserve">  </w:t>
      </w:r>
      <w:r w:rsidR="7F4A663C" w:rsidRPr="20510361">
        <w:rPr>
          <w:rFonts w:eastAsia="Tahoma" w:cs="Tahoma"/>
          <w:szCs w:val="20"/>
          <w:lang w:val="pl"/>
        </w:rPr>
        <w:t xml:space="preserve">12.373.183  </w:t>
      </w:r>
      <w:r>
        <w:rPr>
          <w:rFonts w:eastAsia="Tahoma" w:cs="Tahoma"/>
          <w:szCs w:val="20"/>
          <w:lang w:val="pl"/>
        </w:rPr>
        <w:t xml:space="preserve">            </w:t>
      </w:r>
      <w:r w:rsidR="7F4A663C" w:rsidRPr="20510361">
        <w:rPr>
          <w:rFonts w:eastAsia="Tahoma" w:cs="Tahoma"/>
          <w:szCs w:val="20"/>
          <w:lang w:val="pl"/>
        </w:rPr>
        <w:t>x (nader) %</w:t>
      </w:r>
      <w:r w:rsidR="00675E61">
        <w:tab/>
      </w:r>
      <w:r>
        <w:t xml:space="preserve"> </w:t>
      </w:r>
      <w:r w:rsidR="7F4A663C" w:rsidRPr="20510361">
        <w:rPr>
          <w:rFonts w:eastAsia="Tahoma" w:cs="Tahoma"/>
          <w:szCs w:val="20"/>
          <w:lang w:val="pl"/>
        </w:rPr>
        <w:t>= EUR</w:t>
      </w:r>
    </w:p>
    <w:p w14:paraId="7F135B95" w14:textId="3047022E" w:rsidR="20510361" w:rsidRDefault="00675E61" w:rsidP="20510361">
      <w:pPr>
        <w:tabs>
          <w:tab w:val="left" w:pos="2410"/>
          <w:tab w:val="left" w:pos="2552"/>
          <w:tab w:val="left" w:pos="2835"/>
        </w:tabs>
        <w:ind w:left="2880" w:right="471" w:hanging="2880"/>
        <w:rPr>
          <w:u w:val="single"/>
          <w:lang w:val="pl-PL"/>
        </w:rPr>
      </w:pPr>
      <w:r>
        <w:rPr>
          <w:bCs/>
          <w:lang w:val="pl-PL"/>
        </w:rPr>
        <w:tab/>
      </w:r>
      <w:r>
        <w:rPr>
          <w:bCs/>
          <w:lang w:val="pl-PL"/>
        </w:rPr>
        <w:tab/>
      </w:r>
      <w:r>
        <w:rPr>
          <w:bCs/>
          <w:lang w:val="pl-PL"/>
        </w:rPr>
        <w:tab/>
      </w:r>
      <w:r>
        <w:rPr>
          <w:bCs/>
          <w:lang w:val="pl-PL"/>
        </w:rPr>
        <w:tab/>
      </w:r>
      <w:r w:rsidRPr="00675E61">
        <w:rPr>
          <w:bCs/>
          <w:lang w:val="pl-PL"/>
        </w:rPr>
        <w:tab/>
      </w:r>
      <w:r w:rsidRPr="00675E61">
        <w:rPr>
          <w:bCs/>
          <w:lang w:val="pl-PL"/>
        </w:rPr>
        <w:tab/>
      </w:r>
      <w:r w:rsidRPr="00675E61">
        <w:rPr>
          <w:bCs/>
          <w:lang w:val="pl-PL"/>
        </w:rPr>
        <w:tab/>
      </w:r>
      <w:r w:rsidRPr="00675E61">
        <w:rPr>
          <w:bCs/>
          <w:lang w:val="pl-PL"/>
        </w:rPr>
        <w:tab/>
      </w:r>
      <w:r w:rsidR="0021260B">
        <w:rPr>
          <w:bCs/>
          <w:lang w:val="pl-PL"/>
        </w:rPr>
        <w:tab/>
      </w:r>
      <w:r w:rsidR="0021260B">
        <w:rPr>
          <w:bCs/>
          <w:lang w:val="pl-PL"/>
        </w:rPr>
        <w:tab/>
      </w:r>
      <w:r w:rsidR="0021260B">
        <w:rPr>
          <w:bCs/>
          <w:lang w:val="pl-PL"/>
        </w:rPr>
        <w:tab/>
      </w:r>
    </w:p>
    <w:p w14:paraId="297DE7E6" w14:textId="70323905" w:rsidR="00177FD1" w:rsidRDefault="00F85414" w:rsidP="00675E61">
      <w:pPr>
        <w:tabs>
          <w:tab w:val="left" w:pos="2410"/>
          <w:tab w:val="left" w:pos="2552"/>
          <w:tab w:val="left" w:pos="2835"/>
        </w:tabs>
        <w:ind w:left="2880" w:right="471" w:hanging="2880"/>
        <w:rPr>
          <w:bCs/>
        </w:rPr>
      </w:pPr>
      <w:r>
        <w:rPr>
          <w:bCs/>
          <w:lang w:val="pl-PL"/>
        </w:rPr>
        <w:tab/>
      </w:r>
      <w:r w:rsidR="00BA74B3">
        <w:rPr>
          <w:bCs/>
          <w:lang w:val="pl-PL"/>
        </w:rPr>
        <w:tab/>
      </w:r>
      <w:r w:rsidR="002508FD">
        <w:rPr>
          <w:bCs/>
        </w:rPr>
        <w:tab/>
      </w:r>
      <w:r w:rsidR="00675E61">
        <w:rPr>
          <w:bCs/>
        </w:rPr>
        <w:tab/>
      </w:r>
      <w:r w:rsidR="007F5802">
        <w:rPr>
          <w:bCs/>
        </w:rPr>
        <w:t>Voor</w:t>
      </w:r>
      <w:r w:rsidR="00E53EE9" w:rsidRPr="00E53EE9">
        <w:t xml:space="preserve"> </w:t>
      </w:r>
      <w:r w:rsidR="00E53EE9" w:rsidRPr="00E53EE9">
        <w:rPr>
          <w:bCs/>
        </w:rPr>
        <w:t xml:space="preserve">het eventueel verlengen van de bouwtermijn met een periode langer dan een maand per Perceel is een nader overeen te komen premie verschuldigd welke voor een periode van maximaal 5 maanden niet meer zal bedragen dan de over de definitieve eindwaarde van ieder Perceel te berekenen premie  op pro rata basis x 75%.  </w:t>
      </w:r>
      <w:r w:rsidR="00E53EE9" w:rsidRPr="00E53EE9">
        <w:rPr>
          <w:bCs/>
        </w:rPr>
        <w:tab/>
      </w:r>
      <w:r w:rsidR="002D69DE">
        <w:rPr>
          <w:bCs/>
        </w:rPr>
        <w:tab/>
      </w:r>
    </w:p>
    <w:p w14:paraId="6A31B91C" w14:textId="553B64C3" w:rsidR="00675E61" w:rsidRPr="00675E61" w:rsidRDefault="00675E61" w:rsidP="00675E61">
      <w:pPr>
        <w:tabs>
          <w:tab w:val="left" w:pos="2410"/>
          <w:tab w:val="left" w:pos="2552"/>
          <w:tab w:val="left" w:pos="2835"/>
        </w:tabs>
        <w:ind w:left="2880" w:right="471" w:hanging="2880"/>
        <w:rPr>
          <w:bCs/>
        </w:rPr>
      </w:pPr>
    </w:p>
    <w:p w14:paraId="62957FEE" w14:textId="745EA4E4" w:rsidR="00675E61" w:rsidRPr="00675E61" w:rsidRDefault="00675E61" w:rsidP="00675E61">
      <w:pPr>
        <w:tabs>
          <w:tab w:val="left" w:pos="2410"/>
          <w:tab w:val="left" w:pos="2552"/>
          <w:tab w:val="left" w:pos="2835"/>
        </w:tabs>
        <w:ind w:left="2880" w:right="471" w:hanging="2880"/>
        <w:rPr>
          <w:bCs/>
          <w:u w:val="single"/>
        </w:rPr>
      </w:pPr>
      <w:r w:rsidRPr="00675E61">
        <w:rPr>
          <w:bCs/>
        </w:rPr>
        <w:tab/>
      </w:r>
      <w:r w:rsidRPr="00675E61">
        <w:rPr>
          <w:bCs/>
        </w:rPr>
        <w:tab/>
      </w:r>
      <w:r w:rsidRPr="00675E61">
        <w:rPr>
          <w:bCs/>
        </w:rPr>
        <w:tab/>
      </w:r>
      <w:r>
        <w:rPr>
          <w:bCs/>
        </w:rPr>
        <w:tab/>
      </w:r>
      <w:proofErr w:type="spellStart"/>
      <w:r w:rsidRPr="00675E61">
        <w:rPr>
          <w:bCs/>
          <w:u w:val="single"/>
        </w:rPr>
        <w:t>Naverrekening</w:t>
      </w:r>
      <w:proofErr w:type="spellEnd"/>
    </w:p>
    <w:p w14:paraId="11803E0F" w14:textId="10F4DED4" w:rsidR="00675E61" w:rsidRDefault="00675E61" w:rsidP="00675E61">
      <w:pPr>
        <w:tabs>
          <w:tab w:val="left" w:pos="2410"/>
          <w:tab w:val="left" w:pos="2552"/>
          <w:tab w:val="left" w:pos="2835"/>
        </w:tabs>
        <w:ind w:left="2880" w:right="471" w:hanging="2880"/>
        <w:rPr>
          <w:bCs/>
        </w:rPr>
      </w:pPr>
      <w:r>
        <w:rPr>
          <w:bCs/>
        </w:rPr>
        <w:tab/>
      </w:r>
      <w:r>
        <w:rPr>
          <w:bCs/>
        </w:rPr>
        <w:tab/>
      </w:r>
      <w:r>
        <w:rPr>
          <w:bCs/>
        </w:rPr>
        <w:tab/>
      </w:r>
      <w:r>
        <w:rPr>
          <w:bCs/>
        </w:rPr>
        <w:tab/>
        <w:t>Zodra een Perceel is op</w:t>
      </w:r>
      <w:r w:rsidR="00D42EDF">
        <w:rPr>
          <w:bCs/>
        </w:rPr>
        <w:t xml:space="preserve">geleverd wordt de premie van het betreffende </w:t>
      </w:r>
      <w:r>
        <w:rPr>
          <w:bCs/>
        </w:rPr>
        <w:t xml:space="preserve">Perceel </w:t>
      </w:r>
      <w:proofErr w:type="spellStart"/>
      <w:r>
        <w:rPr>
          <w:bCs/>
        </w:rPr>
        <w:t>naverrekend</w:t>
      </w:r>
      <w:proofErr w:type="spellEnd"/>
      <w:r>
        <w:rPr>
          <w:bCs/>
        </w:rPr>
        <w:t xml:space="preserve"> op basis van de definitieve eindwaarde en het met verzekeraar per Perceel overeengekomen premie promillage.</w:t>
      </w:r>
      <w:r w:rsidRPr="00675E61">
        <w:rPr>
          <w:bCs/>
        </w:rPr>
        <w:tab/>
      </w:r>
      <w:r w:rsidRPr="00675E61">
        <w:rPr>
          <w:bCs/>
        </w:rPr>
        <w:tab/>
      </w:r>
      <w:r w:rsidRPr="00675E61">
        <w:rPr>
          <w:bCs/>
        </w:rPr>
        <w:tab/>
      </w:r>
    </w:p>
    <w:p w14:paraId="65DCCA0E" w14:textId="77777777" w:rsidR="00F32C84" w:rsidRPr="00675E61" w:rsidRDefault="00F32C84" w:rsidP="00675E61">
      <w:pPr>
        <w:tabs>
          <w:tab w:val="left" w:pos="2410"/>
          <w:tab w:val="left" w:pos="2552"/>
          <w:tab w:val="left" w:pos="2835"/>
        </w:tabs>
        <w:ind w:left="2880" w:right="471" w:hanging="2880"/>
        <w:rPr>
          <w:bCs/>
        </w:rPr>
      </w:pPr>
    </w:p>
    <w:p w14:paraId="2BABDE98" w14:textId="35999E52" w:rsidR="00BA74B3" w:rsidRDefault="00BA74B3" w:rsidP="007F5802">
      <w:pPr>
        <w:tabs>
          <w:tab w:val="left" w:pos="2410"/>
          <w:tab w:val="left" w:pos="2552"/>
          <w:tab w:val="left" w:pos="2835"/>
        </w:tabs>
        <w:ind w:right="471"/>
        <w:rPr>
          <w:bCs/>
          <w:u w:val="single"/>
        </w:rPr>
      </w:pPr>
      <w:r>
        <w:rPr>
          <w:b/>
          <w:bCs/>
        </w:rPr>
        <w:tab/>
      </w:r>
      <w:r>
        <w:rPr>
          <w:b/>
          <w:bCs/>
        </w:rPr>
        <w:tab/>
      </w:r>
      <w:r>
        <w:rPr>
          <w:b/>
          <w:bCs/>
        </w:rPr>
        <w:tab/>
      </w:r>
      <w:r w:rsidR="005F42A6">
        <w:rPr>
          <w:bCs/>
          <w:u w:val="single"/>
        </w:rPr>
        <w:t>Risk E</w:t>
      </w:r>
      <w:r w:rsidRPr="00BA74B3">
        <w:rPr>
          <w:bCs/>
          <w:u w:val="single"/>
        </w:rPr>
        <w:t>ngineer</w:t>
      </w:r>
    </w:p>
    <w:p w14:paraId="3731DAB2" w14:textId="4B3EC9C4" w:rsidR="0065600E" w:rsidRDefault="00F32C84" w:rsidP="00286F8E">
      <w:pPr>
        <w:tabs>
          <w:tab w:val="left" w:pos="2410"/>
          <w:tab w:val="left" w:pos="2552"/>
          <w:tab w:val="left" w:pos="2835"/>
        </w:tabs>
        <w:ind w:left="2835" w:right="471"/>
        <w:rPr>
          <w:bCs/>
        </w:rPr>
      </w:pPr>
      <w:r w:rsidRPr="00F32C84">
        <w:rPr>
          <w:bCs/>
        </w:rPr>
        <w:t xml:space="preserve">Indien de leidende verzekeraar eist dat een risk engineer wordt betrokken dan dienen de daartoe in redelijkheid door de leidende verzekeraar </w:t>
      </w:r>
      <w:r>
        <w:rPr>
          <w:bCs/>
        </w:rPr>
        <w:t>te maken</w:t>
      </w:r>
      <w:r w:rsidRPr="00F32C84">
        <w:rPr>
          <w:bCs/>
        </w:rPr>
        <w:t xml:space="preserve"> kosten verbijzonderd in de premie te worden opgenomen en bij betaling door verzekeringnemer van de </w:t>
      </w:r>
      <w:r>
        <w:rPr>
          <w:bCs/>
        </w:rPr>
        <w:t xml:space="preserve">eerste </w:t>
      </w:r>
      <w:r w:rsidRPr="00F32C84">
        <w:rPr>
          <w:bCs/>
        </w:rPr>
        <w:t>termijnbetaling door volgverzekeraars met de leidende verzekeraar te worden verrekend.</w:t>
      </w:r>
    </w:p>
    <w:p w14:paraId="42CF4A41" w14:textId="24CB6046" w:rsidR="000C4853" w:rsidRDefault="000C4853" w:rsidP="00286F8E">
      <w:pPr>
        <w:tabs>
          <w:tab w:val="left" w:pos="2410"/>
          <w:tab w:val="left" w:pos="2552"/>
          <w:tab w:val="left" w:pos="2835"/>
        </w:tabs>
        <w:ind w:left="2835" w:right="471"/>
        <w:rPr>
          <w:bCs/>
        </w:rPr>
      </w:pPr>
    </w:p>
    <w:p w14:paraId="1B6DBEE0" w14:textId="77777777" w:rsidR="000C4853" w:rsidRPr="000C4853" w:rsidRDefault="000C4853" w:rsidP="00286F8E">
      <w:pPr>
        <w:tabs>
          <w:tab w:val="left" w:pos="2410"/>
          <w:tab w:val="left" w:pos="2552"/>
          <w:tab w:val="left" w:pos="2835"/>
        </w:tabs>
        <w:ind w:left="2835" w:right="471"/>
        <w:rPr>
          <w:bCs/>
          <w:u w:val="single"/>
        </w:rPr>
      </w:pPr>
      <w:r w:rsidRPr="000C4853">
        <w:rPr>
          <w:bCs/>
          <w:u w:val="single"/>
        </w:rPr>
        <w:t>Tender</w:t>
      </w:r>
    </w:p>
    <w:p w14:paraId="29393360" w14:textId="3595DA3A" w:rsidR="000C4853" w:rsidRDefault="000C4853" w:rsidP="00286F8E">
      <w:pPr>
        <w:tabs>
          <w:tab w:val="left" w:pos="2410"/>
          <w:tab w:val="left" w:pos="2552"/>
          <w:tab w:val="left" w:pos="2835"/>
        </w:tabs>
        <w:ind w:left="2835" w:right="471"/>
        <w:rPr>
          <w:bCs/>
        </w:rPr>
      </w:pPr>
      <w:r w:rsidRPr="000C4853">
        <w:rPr>
          <w:bCs/>
        </w:rPr>
        <w:t>De premie zal worden vastgesteld op basis van de Inschrijvingen en moet in de Inschrijvingen worden geoffreerd door middel van een promillage dat betrekking heeft op de gehele verzekerde termijn (inclusief onderhoudstermijn).</w:t>
      </w:r>
      <w:r w:rsidR="00EB3C56">
        <w:rPr>
          <w:bCs/>
        </w:rPr>
        <w:t xml:space="preserve"> De percelen worden in 1 keer verzekerd op basis van de beste prijs voor het geheel gezamenlijk. </w:t>
      </w:r>
    </w:p>
    <w:p w14:paraId="75970438" w14:textId="2A20B6FE" w:rsidR="00130A5E" w:rsidRDefault="00130A5E" w:rsidP="00286F8E">
      <w:pPr>
        <w:tabs>
          <w:tab w:val="left" w:pos="2410"/>
          <w:tab w:val="left" w:pos="2552"/>
          <w:tab w:val="left" w:pos="2835"/>
        </w:tabs>
        <w:ind w:left="2835" w:right="471"/>
        <w:rPr>
          <w:bCs/>
        </w:rPr>
      </w:pPr>
    </w:p>
    <w:p w14:paraId="219CC9F8" w14:textId="22A7B1A0" w:rsidR="0023533E" w:rsidRDefault="00C13592" w:rsidP="00C13592">
      <w:pPr>
        <w:tabs>
          <w:tab w:val="left" w:pos="2410"/>
          <w:tab w:val="left" w:pos="2552"/>
          <w:tab w:val="left" w:pos="2835"/>
        </w:tabs>
        <w:ind w:right="471"/>
        <w:rPr>
          <w:bCs/>
        </w:rPr>
      </w:pPr>
      <w:r>
        <w:rPr>
          <w:b/>
          <w:bCs/>
        </w:rPr>
        <w:t>V</w:t>
      </w:r>
      <w:r w:rsidR="00453340" w:rsidRPr="00453340">
        <w:rPr>
          <w:b/>
          <w:bCs/>
        </w:rPr>
        <w:t>oorbehoud</w:t>
      </w:r>
      <w:r w:rsidR="00453340">
        <w:rPr>
          <w:b/>
          <w:bCs/>
        </w:rPr>
        <w:tab/>
      </w:r>
      <w:r w:rsidR="00453340">
        <w:rPr>
          <w:b/>
          <w:bCs/>
        </w:rPr>
        <w:tab/>
        <w:t>:</w:t>
      </w:r>
      <w:r w:rsidR="008D444E">
        <w:rPr>
          <w:bCs/>
        </w:rPr>
        <w:t xml:space="preserve">   </w:t>
      </w:r>
      <w:r w:rsidR="0023533E">
        <w:rPr>
          <w:bCs/>
        </w:rPr>
        <w:tab/>
      </w:r>
      <w:r>
        <w:rPr>
          <w:bCs/>
        </w:rPr>
        <w:t>Nader</w:t>
      </w:r>
    </w:p>
    <w:p w14:paraId="4CA11304" w14:textId="77777777" w:rsidR="002C4586" w:rsidRDefault="002C4586" w:rsidP="00F85414">
      <w:pPr>
        <w:tabs>
          <w:tab w:val="left" w:pos="2410"/>
          <w:tab w:val="left" w:pos="2552"/>
          <w:tab w:val="left" w:pos="2835"/>
        </w:tabs>
        <w:ind w:left="2835" w:right="471"/>
        <w:rPr>
          <w:bCs/>
        </w:rPr>
      </w:pPr>
    </w:p>
    <w:p w14:paraId="51E3E525" w14:textId="7E6BA905" w:rsidR="00B44535" w:rsidRPr="00302261" w:rsidRDefault="00AF711A" w:rsidP="00C13592">
      <w:pPr>
        <w:tabs>
          <w:tab w:val="left" w:pos="2410"/>
          <w:tab w:val="left" w:pos="2552"/>
          <w:tab w:val="left" w:pos="2835"/>
        </w:tabs>
      </w:pPr>
      <w:r w:rsidRPr="007B14F4">
        <w:rPr>
          <w:b/>
        </w:rPr>
        <w:t>Verzekeraar</w:t>
      </w:r>
      <w:r w:rsidR="00B31659" w:rsidRPr="007B14F4">
        <w:rPr>
          <w:b/>
        </w:rPr>
        <w:t>(s)</w:t>
      </w:r>
      <w:r w:rsidRPr="007B14F4">
        <w:rPr>
          <w:b/>
        </w:rPr>
        <w:tab/>
      </w:r>
      <w:r w:rsidRPr="007B14F4">
        <w:rPr>
          <w:b/>
        </w:rPr>
        <w:tab/>
        <w:t xml:space="preserve">: </w:t>
      </w:r>
      <w:r w:rsidRPr="007B14F4">
        <w:rPr>
          <w:b/>
        </w:rPr>
        <w:tab/>
      </w:r>
      <w:r w:rsidR="007B14F4">
        <w:t>N</w:t>
      </w:r>
      <w:r w:rsidR="00C13592" w:rsidRPr="007B14F4">
        <w:t>ader</w:t>
      </w:r>
    </w:p>
    <w:p w14:paraId="3E7EEF51" w14:textId="5BDF8316" w:rsidR="00E90499" w:rsidRPr="00302261" w:rsidRDefault="00E90499" w:rsidP="000F3A95">
      <w:pPr>
        <w:tabs>
          <w:tab w:val="left" w:pos="2410"/>
          <w:tab w:val="left" w:pos="2552"/>
          <w:tab w:val="left" w:pos="2835"/>
        </w:tabs>
      </w:pPr>
    </w:p>
    <w:p w14:paraId="7D50946F" w14:textId="24A1A7F7" w:rsidR="007F5802" w:rsidRPr="00302261" w:rsidRDefault="00F85414" w:rsidP="002D69DE">
      <w:pPr>
        <w:tabs>
          <w:tab w:val="left" w:pos="2410"/>
          <w:tab w:val="left" w:pos="2552"/>
          <w:tab w:val="left" w:pos="2835"/>
        </w:tabs>
      </w:pPr>
      <w:r w:rsidRPr="00302261">
        <w:tab/>
      </w:r>
      <w:r w:rsidRPr="00302261">
        <w:tab/>
      </w:r>
      <w:r w:rsidRPr="00302261">
        <w:tab/>
      </w:r>
    </w:p>
    <w:p w14:paraId="4832329F" w14:textId="77777777" w:rsidR="00510635" w:rsidRDefault="00510635" w:rsidP="0078636D">
      <w:pPr>
        <w:tabs>
          <w:tab w:val="left" w:pos="2410"/>
          <w:tab w:val="left" w:pos="2552"/>
          <w:tab w:val="left" w:pos="2835"/>
        </w:tabs>
      </w:pPr>
    </w:p>
    <w:p w14:paraId="2E390E64" w14:textId="77777777" w:rsidR="00510635" w:rsidRDefault="00510635" w:rsidP="0078636D">
      <w:pPr>
        <w:tabs>
          <w:tab w:val="left" w:pos="2410"/>
          <w:tab w:val="left" w:pos="2552"/>
          <w:tab w:val="left" w:pos="2835"/>
        </w:tabs>
      </w:pPr>
    </w:p>
    <w:p w14:paraId="77FD24E9" w14:textId="77777777" w:rsidR="00510635" w:rsidRDefault="00510635" w:rsidP="0078636D">
      <w:pPr>
        <w:tabs>
          <w:tab w:val="left" w:pos="2410"/>
          <w:tab w:val="left" w:pos="2552"/>
          <w:tab w:val="left" w:pos="2835"/>
        </w:tabs>
      </w:pPr>
    </w:p>
    <w:p w14:paraId="20AE7B75" w14:textId="35C23F24" w:rsidR="007B14F4" w:rsidRDefault="00B31659" w:rsidP="0078636D">
      <w:pPr>
        <w:tabs>
          <w:tab w:val="left" w:pos="2410"/>
          <w:tab w:val="left" w:pos="2552"/>
          <w:tab w:val="left" w:pos="2835"/>
        </w:tabs>
      </w:pPr>
      <w:r>
        <w:t>De hiervoor als leidend aangemerkte verzekeraars gelden als de bovenstaande verzekeraar(s) op deze polis.</w:t>
      </w:r>
      <w:r w:rsidRPr="00B31659">
        <w:t xml:space="preserve"> </w:t>
      </w:r>
    </w:p>
    <w:p w14:paraId="565D5D60" w14:textId="77777777" w:rsidR="0078636D" w:rsidRDefault="0078636D" w:rsidP="0078636D">
      <w:pPr>
        <w:tabs>
          <w:tab w:val="left" w:pos="2410"/>
          <w:tab w:val="left" w:pos="2552"/>
          <w:tab w:val="left" w:pos="2835"/>
        </w:tabs>
        <w:rPr>
          <w:b/>
        </w:rPr>
      </w:pPr>
    </w:p>
    <w:p w14:paraId="20D7C0F3" w14:textId="126C154B" w:rsidR="00C60B6C" w:rsidRPr="00333517" w:rsidRDefault="00592337" w:rsidP="00C60B6C">
      <w:pPr>
        <w:tabs>
          <w:tab w:val="left" w:pos="2410"/>
          <w:tab w:val="left" w:pos="2552"/>
          <w:tab w:val="left" w:pos="2835"/>
        </w:tabs>
        <w:ind w:left="2880" w:hanging="2880"/>
        <w:contextualSpacing/>
        <w:rPr>
          <w:b/>
          <w:bCs/>
          <w:lang w:val="en-US"/>
        </w:rPr>
      </w:pPr>
      <w:r w:rsidRPr="00333517">
        <w:rPr>
          <w:b/>
          <w:bCs/>
          <w:lang w:val="en-US"/>
        </w:rPr>
        <w:t>R</w:t>
      </w:r>
      <w:r w:rsidR="002D69DE" w:rsidRPr="00333517">
        <w:rPr>
          <w:b/>
          <w:bCs/>
          <w:lang w:val="en-US"/>
        </w:rPr>
        <w:t>otterdam,</w:t>
      </w:r>
      <w:r w:rsidR="00B31659" w:rsidRPr="00333517">
        <w:rPr>
          <w:b/>
          <w:bCs/>
          <w:lang w:val="en-US"/>
        </w:rPr>
        <w:t xml:space="preserve"> </w:t>
      </w:r>
      <w:r w:rsidR="00333517">
        <w:rPr>
          <w:b/>
          <w:bCs/>
          <w:lang w:val="en-US"/>
        </w:rPr>
        <w:t>7</w:t>
      </w:r>
      <w:r w:rsidR="0021260B" w:rsidRPr="00333517">
        <w:rPr>
          <w:b/>
          <w:bCs/>
          <w:lang w:val="en-US"/>
        </w:rPr>
        <w:t xml:space="preserve"> </w:t>
      </w:r>
      <w:proofErr w:type="spellStart"/>
      <w:r w:rsidR="0021260B" w:rsidRPr="00333517">
        <w:rPr>
          <w:b/>
          <w:bCs/>
          <w:lang w:val="en-US"/>
        </w:rPr>
        <w:t>juli</w:t>
      </w:r>
      <w:proofErr w:type="spellEnd"/>
      <w:r w:rsidR="00286F8E" w:rsidRPr="00333517">
        <w:rPr>
          <w:b/>
          <w:bCs/>
          <w:lang w:val="en-US"/>
        </w:rPr>
        <w:t xml:space="preserve"> 2025</w:t>
      </w:r>
    </w:p>
    <w:p w14:paraId="302F69BD" w14:textId="068110C7" w:rsidR="0078636D" w:rsidRPr="00333517" w:rsidRDefault="00AB5FE5" w:rsidP="0078636D">
      <w:pPr>
        <w:rPr>
          <w:b/>
          <w:lang w:val="en-US"/>
        </w:rPr>
      </w:pPr>
      <w:r w:rsidRPr="00333517">
        <w:rPr>
          <w:b/>
          <w:lang w:val="en-US"/>
        </w:rPr>
        <w:t>Anchor Insurance Rotterdam B.V.</w:t>
      </w:r>
    </w:p>
    <w:p w14:paraId="206D44FD" w14:textId="1AFC5536" w:rsidR="00130A5E" w:rsidRPr="00333517" w:rsidRDefault="00130A5E" w:rsidP="0078636D">
      <w:pPr>
        <w:rPr>
          <w:b/>
          <w:lang w:val="en-US"/>
        </w:rPr>
      </w:pPr>
    </w:p>
    <w:p w14:paraId="5D5DAE0A" w14:textId="6AC746F4" w:rsidR="00130A5E" w:rsidRPr="00333517" w:rsidRDefault="00130A5E" w:rsidP="0078636D">
      <w:pPr>
        <w:rPr>
          <w:b/>
          <w:lang w:val="en-US"/>
        </w:rPr>
      </w:pPr>
    </w:p>
    <w:p w14:paraId="79F9E238" w14:textId="5EB6628A" w:rsidR="001E158D" w:rsidRPr="00333517" w:rsidRDefault="001E158D" w:rsidP="0078636D">
      <w:pPr>
        <w:rPr>
          <w:b/>
          <w:lang w:val="en-US"/>
        </w:rPr>
      </w:pPr>
    </w:p>
    <w:p w14:paraId="15EF2426" w14:textId="52AC1D8A" w:rsidR="001E158D" w:rsidRPr="00333517" w:rsidRDefault="001E158D" w:rsidP="0078636D">
      <w:pPr>
        <w:rPr>
          <w:b/>
          <w:lang w:val="en-US"/>
        </w:rPr>
      </w:pPr>
    </w:p>
    <w:p w14:paraId="2FF617B7" w14:textId="7DAB0CA0" w:rsidR="001E158D" w:rsidRPr="00333517" w:rsidRDefault="001E158D" w:rsidP="0078636D">
      <w:pPr>
        <w:rPr>
          <w:b/>
          <w:lang w:val="en-US"/>
        </w:rPr>
      </w:pPr>
    </w:p>
    <w:p w14:paraId="261060F8" w14:textId="55A3C187" w:rsidR="001E158D" w:rsidRPr="00333517" w:rsidRDefault="001E158D" w:rsidP="0078636D">
      <w:pPr>
        <w:rPr>
          <w:b/>
          <w:lang w:val="en-US"/>
        </w:rPr>
      </w:pPr>
    </w:p>
    <w:p w14:paraId="064447C4" w14:textId="5BC96FA8" w:rsidR="001E158D" w:rsidRPr="00333517" w:rsidRDefault="001E158D" w:rsidP="0078636D">
      <w:pPr>
        <w:rPr>
          <w:b/>
          <w:lang w:val="en-US"/>
        </w:rPr>
      </w:pPr>
    </w:p>
    <w:p w14:paraId="59CD7941" w14:textId="23C3D249" w:rsidR="001E158D" w:rsidRPr="00333517" w:rsidRDefault="001E158D" w:rsidP="0078636D">
      <w:pPr>
        <w:rPr>
          <w:b/>
          <w:lang w:val="en-US"/>
        </w:rPr>
      </w:pPr>
    </w:p>
    <w:p w14:paraId="2A67048D" w14:textId="59680F23" w:rsidR="001E158D" w:rsidRPr="00333517" w:rsidRDefault="001E158D" w:rsidP="0078636D">
      <w:pPr>
        <w:rPr>
          <w:b/>
          <w:lang w:val="en-US"/>
        </w:rPr>
      </w:pPr>
    </w:p>
    <w:p w14:paraId="0819935A" w14:textId="56E420C3" w:rsidR="001E158D" w:rsidRPr="00333517" w:rsidRDefault="001E158D" w:rsidP="0078636D">
      <w:pPr>
        <w:rPr>
          <w:b/>
          <w:lang w:val="en-US"/>
        </w:rPr>
      </w:pPr>
    </w:p>
    <w:p w14:paraId="08C9BA1A" w14:textId="16E52308" w:rsidR="001E158D" w:rsidRPr="00333517" w:rsidRDefault="001E158D" w:rsidP="0078636D">
      <w:pPr>
        <w:rPr>
          <w:b/>
          <w:lang w:val="en-US"/>
        </w:rPr>
      </w:pPr>
    </w:p>
    <w:p w14:paraId="6F7DA4DF" w14:textId="2483EC90" w:rsidR="001E158D" w:rsidRPr="00333517" w:rsidRDefault="001E158D" w:rsidP="0078636D">
      <w:pPr>
        <w:rPr>
          <w:b/>
          <w:lang w:val="en-US"/>
        </w:rPr>
      </w:pPr>
    </w:p>
    <w:p w14:paraId="74171F49" w14:textId="6FCCDD75" w:rsidR="001E158D" w:rsidRPr="00333517" w:rsidRDefault="001E158D" w:rsidP="0078636D">
      <w:pPr>
        <w:rPr>
          <w:b/>
          <w:lang w:val="en-US"/>
        </w:rPr>
      </w:pPr>
    </w:p>
    <w:p w14:paraId="2158BDA1" w14:textId="38E2595C" w:rsidR="001E158D" w:rsidRPr="00333517" w:rsidRDefault="001E158D" w:rsidP="0078636D">
      <w:pPr>
        <w:rPr>
          <w:b/>
          <w:lang w:val="en-US"/>
        </w:rPr>
      </w:pPr>
    </w:p>
    <w:p w14:paraId="5E8AFBB5" w14:textId="4ADF9AA1" w:rsidR="001E158D" w:rsidRPr="00333517" w:rsidRDefault="001E158D" w:rsidP="0078636D">
      <w:pPr>
        <w:rPr>
          <w:b/>
          <w:lang w:val="en-US"/>
        </w:rPr>
      </w:pPr>
    </w:p>
    <w:p w14:paraId="7F3BE97A" w14:textId="186D6570" w:rsidR="001E158D" w:rsidRPr="00333517" w:rsidRDefault="001E158D" w:rsidP="0078636D">
      <w:pPr>
        <w:rPr>
          <w:b/>
          <w:lang w:val="en-US"/>
        </w:rPr>
      </w:pPr>
    </w:p>
    <w:p w14:paraId="37D93C26" w14:textId="65239CED" w:rsidR="001E158D" w:rsidRPr="00333517" w:rsidRDefault="001E158D" w:rsidP="0078636D">
      <w:pPr>
        <w:rPr>
          <w:b/>
          <w:lang w:val="en-US"/>
        </w:rPr>
      </w:pPr>
    </w:p>
    <w:p w14:paraId="22481806" w14:textId="75DF3493" w:rsidR="001E158D" w:rsidRPr="00333517" w:rsidRDefault="001E158D" w:rsidP="0078636D">
      <w:pPr>
        <w:rPr>
          <w:b/>
          <w:lang w:val="en-US"/>
        </w:rPr>
      </w:pPr>
    </w:p>
    <w:p w14:paraId="0EF0CFCF" w14:textId="44CBD45B" w:rsidR="001E158D" w:rsidRPr="00333517" w:rsidRDefault="001E158D" w:rsidP="0078636D">
      <w:pPr>
        <w:rPr>
          <w:b/>
          <w:lang w:val="en-US"/>
        </w:rPr>
      </w:pPr>
    </w:p>
    <w:p w14:paraId="5A9E840B" w14:textId="1E260B92" w:rsidR="001E158D" w:rsidRPr="00333517" w:rsidRDefault="001E158D" w:rsidP="0078636D">
      <w:pPr>
        <w:rPr>
          <w:b/>
          <w:lang w:val="en-US"/>
        </w:rPr>
      </w:pPr>
    </w:p>
    <w:p w14:paraId="3496922B" w14:textId="7F2C79B7" w:rsidR="001E158D" w:rsidRPr="00333517" w:rsidRDefault="001E158D" w:rsidP="0078636D">
      <w:pPr>
        <w:rPr>
          <w:b/>
          <w:lang w:val="en-US"/>
        </w:rPr>
      </w:pPr>
    </w:p>
    <w:p w14:paraId="68465A0A" w14:textId="34B1C17E" w:rsidR="001E158D" w:rsidRPr="00333517" w:rsidRDefault="001E158D" w:rsidP="0078636D">
      <w:pPr>
        <w:rPr>
          <w:b/>
          <w:lang w:val="en-US"/>
        </w:rPr>
      </w:pPr>
    </w:p>
    <w:p w14:paraId="2258CEB9" w14:textId="49C70B3D" w:rsidR="001E158D" w:rsidRPr="00333517" w:rsidRDefault="001E158D" w:rsidP="0078636D">
      <w:pPr>
        <w:rPr>
          <w:b/>
          <w:lang w:val="en-US"/>
        </w:rPr>
      </w:pPr>
    </w:p>
    <w:p w14:paraId="7406F62E" w14:textId="5FA2491C" w:rsidR="001E158D" w:rsidRPr="00333517" w:rsidRDefault="001E158D" w:rsidP="0078636D">
      <w:pPr>
        <w:rPr>
          <w:b/>
          <w:lang w:val="en-US"/>
        </w:rPr>
      </w:pPr>
    </w:p>
    <w:p w14:paraId="6FDB8E89" w14:textId="6E4BE2DD" w:rsidR="001E158D" w:rsidRPr="00333517" w:rsidRDefault="001E158D" w:rsidP="0078636D">
      <w:pPr>
        <w:rPr>
          <w:b/>
          <w:lang w:val="en-US"/>
        </w:rPr>
      </w:pPr>
    </w:p>
    <w:p w14:paraId="704B20A8" w14:textId="20C21702" w:rsidR="001E158D" w:rsidRPr="00333517" w:rsidRDefault="001E158D" w:rsidP="0078636D">
      <w:pPr>
        <w:rPr>
          <w:b/>
          <w:lang w:val="en-US"/>
        </w:rPr>
      </w:pPr>
    </w:p>
    <w:p w14:paraId="50F97C78" w14:textId="53E792BF" w:rsidR="001E158D" w:rsidRPr="00333517" w:rsidRDefault="001E158D" w:rsidP="0078636D">
      <w:pPr>
        <w:rPr>
          <w:b/>
          <w:lang w:val="en-US"/>
        </w:rPr>
      </w:pPr>
    </w:p>
    <w:p w14:paraId="75F59D99" w14:textId="780C122F" w:rsidR="001E158D" w:rsidRPr="00333517" w:rsidRDefault="001E158D" w:rsidP="0078636D">
      <w:pPr>
        <w:rPr>
          <w:b/>
          <w:lang w:val="en-US"/>
        </w:rPr>
      </w:pPr>
    </w:p>
    <w:p w14:paraId="057BAF50" w14:textId="77777777" w:rsidR="001E158D" w:rsidRPr="00333517" w:rsidRDefault="001E158D" w:rsidP="001D77BF">
      <w:pPr>
        <w:spacing w:after="160" w:line="259" w:lineRule="auto"/>
        <w:jc w:val="center"/>
        <w:rPr>
          <w:noProof/>
          <w:sz w:val="44"/>
          <w:szCs w:val="44"/>
          <w:lang w:val="en-US" w:eastAsia="nl-NL"/>
        </w:rPr>
      </w:pPr>
    </w:p>
    <w:p w14:paraId="69D3E362" w14:textId="297B2DD8" w:rsidR="001D77BF" w:rsidRPr="001D77BF" w:rsidRDefault="001E158D" w:rsidP="001D77BF">
      <w:pPr>
        <w:spacing w:after="160" w:line="259" w:lineRule="auto"/>
        <w:jc w:val="center"/>
        <w:rPr>
          <w:noProof/>
          <w:lang w:eastAsia="nl-NL"/>
        </w:rPr>
      </w:pPr>
      <w:r>
        <w:rPr>
          <w:noProof/>
          <w:sz w:val="44"/>
          <w:szCs w:val="44"/>
          <w:lang w:eastAsia="nl-NL"/>
        </w:rPr>
        <w:t>A</w:t>
      </w:r>
      <w:r w:rsidR="001D77BF" w:rsidRPr="001D77BF">
        <w:rPr>
          <w:noProof/>
          <w:sz w:val="44"/>
          <w:szCs w:val="44"/>
          <w:lang w:eastAsia="nl-NL"/>
        </w:rPr>
        <w:t>IRC2024-Constructie voorwaarden (aflopend)</w:t>
      </w:r>
      <w:r w:rsidR="001D77BF" w:rsidRPr="001D77BF">
        <w:rPr>
          <w:noProof/>
          <w:lang w:eastAsia="nl-NL"/>
        </w:rPr>
        <w:br w:type="page"/>
      </w:r>
    </w:p>
    <w:p w14:paraId="00C72216" w14:textId="77777777" w:rsidR="001D77BF" w:rsidRPr="001D77BF" w:rsidRDefault="001D77BF" w:rsidP="001D77BF">
      <w:pPr>
        <w:spacing w:after="160" w:line="259" w:lineRule="auto"/>
        <w:rPr>
          <w:noProof/>
          <w:lang w:eastAsia="nl-NL"/>
        </w:rPr>
      </w:pPr>
    </w:p>
    <w:p w14:paraId="727366A7" w14:textId="77777777" w:rsidR="001D77BF" w:rsidRPr="001D77BF" w:rsidRDefault="001D77BF" w:rsidP="001D77BF">
      <w:pPr>
        <w:keepNext/>
        <w:keepLines/>
        <w:spacing w:before="480" w:line="276" w:lineRule="auto"/>
        <w:rPr>
          <w:rFonts w:ascii="Calibri Light" w:hAnsi="Calibri Light"/>
          <w:b/>
          <w:bCs/>
          <w:color w:val="2E74B5"/>
          <w:sz w:val="18"/>
          <w:szCs w:val="20"/>
          <w:lang w:eastAsia="ja-JP"/>
        </w:rPr>
      </w:pPr>
      <w:bookmarkStart w:id="11" w:name="_Toc467500299"/>
      <w:r w:rsidRPr="001D77BF">
        <w:rPr>
          <w:rFonts w:ascii="Calibri Light" w:hAnsi="Calibri Light"/>
          <w:b/>
          <w:bCs/>
          <w:color w:val="2E74B5"/>
          <w:sz w:val="22"/>
          <w:szCs w:val="20"/>
          <w:lang w:eastAsia="ja-JP"/>
        </w:rPr>
        <w:t>Index</w:t>
      </w:r>
    </w:p>
    <w:p w14:paraId="50360B81" w14:textId="77777777" w:rsidR="001D77BF" w:rsidRPr="001D77BF" w:rsidRDefault="001D77BF" w:rsidP="001D77BF">
      <w:pPr>
        <w:tabs>
          <w:tab w:val="left" w:pos="440"/>
          <w:tab w:val="right" w:leader="dot" w:pos="9350"/>
        </w:tabs>
        <w:rPr>
          <w:rFonts w:ascii="Calibri" w:hAnsi="Calibri"/>
          <w:noProof/>
          <w:szCs w:val="18"/>
          <w:lang w:val="en-US"/>
        </w:rPr>
      </w:pPr>
      <w:r w:rsidRPr="001D77BF">
        <w:rPr>
          <w:rFonts w:ascii="Calibri" w:hAnsi="Calibri"/>
          <w:b/>
          <w:bCs/>
          <w:szCs w:val="18"/>
          <w:lang w:eastAsia="ja-JP"/>
        </w:rPr>
        <w:fldChar w:fldCharType="begin"/>
      </w:r>
      <w:r w:rsidRPr="001D77BF">
        <w:rPr>
          <w:rFonts w:ascii="Calibri" w:hAnsi="Calibri"/>
          <w:b/>
          <w:bCs/>
          <w:szCs w:val="18"/>
          <w:lang w:eastAsia="ja-JP"/>
        </w:rPr>
        <w:instrText xml:space="preserve"> TOC \o "1-3" \h \z \u </w:instrText>
      </w:r>
      <w:r w:rsidRPr="001D77BF">
        <w:rPr>
          <w:rFonts w:ascii="Calibri" w:hAnsi="Calibri"/>
          <w:b/>
          <w:bCs/>
          <w:szCs w:val="18"/>
          <w:lang w:eastAsia="ja-JP"/>
        </w:rPr>
        <w:fldChar w:fldCharType="separate"/>
      </w:r>
      <w:hyperlink w:anchor="_Toc467500299" w:history="1">
        <w:r w:rsidRPr="001D77BF">
          <w:rPr>
            <w:rFonts w:cs="Tahoma"/>
            <w:noProof/>
            <w:color w:val="0563C1"/>
            <w:szCs w:val="18"/>
            <w:u w:val="single"/>
            <w:lang w:eastAsia="ja-JP"/>
          </w:rPr>
          <w:t>1.</w:t>
        </w:r>
        <w:r w:rsidRPr="001D77BF">
          <w:rPr>
            <w:rFonts w:ascii="Calibri" w:hAnsi="Calibri"/>
            <w:noProof/>
            <w:szCs w:val="18"/>
          </w:rPr>
          <w:tab/>
        </w:r>
        <w:r w:rsidRPr="001D77BF">
          <w:rPr>
            <w:rFonts w:cs="Tahoma"/>
            <w:noProof/>
            <w:color w:val="0563C1"/>
            <w:szCs w:val="18"/>
            <w:u w:val="single"/>
            <w:lang w:eastAsia="ja-JP"/>
          </w:rPr>
          <w:t>Definities</w:t>
        </w:r>
        <w:r w:rsidRPr="001D77BF">
          <w:rPr>
            <w:rFonts w:ascii="Calibri" w:hAnsi="Calibri"/>
            <w:noProof/>
            <w:webHidden/>
            <w:szCs w:val="18"/>
            <w:lang w:eastAsia="ja-JP"/>
          </w:rPr>
          <w:tab/>
        </w:r>
      </w:hyperlink>
    </w:p>
    <w:p w14:paraId="44643C63" w14:textId="77777777" w:rsidR="001D77BF" w:rsidRPr="001D77BF" w:rsidRDefault="001D77BF" w:rsidP="001D77BF">
      <w:pPr>
        <w:tabs>
          <w:tab w:val="right" w:leader="dot" w:pos="9350"/>
        </w:tabs>
        <w:ind w:left="220"/>
        <w:rPr>
          <w:rFonts w:ascii="Calibri" w:hAnsi="Calibri"/>
          <w:noProof/>
          <w:szCs w:val="18"/>
          <w:lang w:val="en-US"/>
        </w:rPr>
      </w:pPr>
      <w:hyperlink w:anchor="_Toc467500300" w:history="1">
        <w:r w:rsidRPr="001D77BF">
          <w:rPr>
            <w:rFonts w:cs="Tahoma"/>
            <w:noProof/>
            <w:color w:val="0563C1"/>
            <w:szCs w:val="18"/>
            <w:u w:val="single"/>
            <w:lang w:eastAsia="ja-JP"/>
          </w:rPr>
          <w:t>1.1 Verzekeringsovereenkomst</w:t>
        </w:r>
        <w:r w:rsidRPr="001D77BF">
          <w:rPr>
            <w:rFonts w:ascii="Calibri" w:hAnsi="Calibri"/>
            <w:noProof/>
            <w:webHidden/>
            <w:szCs w:val="18"/>
            <w:lang w:eastAsia="ja-JP"/>
          </w:rPr>
          <w:tab/>
        </w:r>
      </w:hyperlink>
    </w:p>
    <w:p w14:paraId="546D8AB7" w14:textId="77777777" w:rsidR="001D77BF" w:rsidRPr="001D77BF" w:rsidRDefault="001D77BF" w:rsidP="001D77BF">
      <w:pPr>
        <w:tabs>
          <w:tab w:val="right" w:leader="dot" w:pos="9350"/>
        </w:tabs>
        <w:ind w:left="220"/>
        <w:rPr>
          <w:rFonts w:ascii="Calibri" w:hAnsi="Calibri"/>
          <w:noProof/>
          <w:szCs w:val="18"/>
          <w:lang w:val="en-US"/>
        </w:rPr>
      </w:pPr>
      <w:hyperlink w:anchor="_Toc467500301" w:history="1">
        <w:r w:rsidRPr="001D77BF">
          <w:rPr>
            <w:rFonts w:cs="Tahoma"/>
            <w:noProof/>
            <w:color w:val="0563C1"/>
            <w:szCs w:val="18"/>
            <w:u w:val="single"/>
            <w:lang w:eastAsia="ja-JP"/>
          </w:rPr>
          <w:t>1.2 Verzekeringnemer</w:t>
        </w:r>
        <w:r w:rsidRPr="001D77BF">
          <w:rPr>
            <w:rFonts w:ascii="Calibri" w:hAnsi="Calibri"/>
            <w:noProof/>
            <w:webHidden/>
            <w:szCs w:val="18"/>
            <w:lang w:eastAsia="ja-JP"/>
          </w:rPr>
          <w:tab/>
        </w:r>
      </w:hyperlink>
    </w:p>
    <w:p w14:paraId="096F65C7" w14:textId="77777777" w:rsidR="001D77BF" w:rsidRPr="001D77BF" w:rsidRDefault="001D77BF" w:rsidP="001D77BF">
      <w:pPr>
        <w:tabs>
          <w:tab w:val="right" w:leader="dot" w:pos="9350"/>
        </w:tabs>
        <w:ind w:left="220"/>
        <w:rPr>
          <w:rFonts w:ascii="Calibri" w:hAnsi="Calibri"/>
          <w:noProof/>
          <w:szCs w:val="18"/>
          <w:lang w:val="en-US"/>
        </w:rPr>
      </w:pPr>
      <w:hyperlink w:anchor="_Toc467500302" w:history="1">
        <w:r w:rsidRPr="001D77BF">
          <w:rPr>
            <w:rFonts w:cs="Tahoma"/>
            <w:noProof/>
            <w:color w:val="0563C1"/>
            <w:szCs w:val="18"/>
            <w:u w:val="single"/>
            <w:lang w:eastAsia="ja-JP"/>
          </w:rPr>
          <w:t>1.3 Verzekerden</w:t>
        </w:r>
        <w:r w:rsidRPr="001D77BF">
          <w:rPr>
            <w:rFonts w:ascii="Calibri" w:hAnsi="Calibri"/>
            <w:noProof/>
            <w:webHidden/>
            <w:szCs w:val="18"/>
            <w:lang w:eastAsia="ja-JP"/>
          </w:rPr>
          <w:tab/>
        </w:r>
      </w:hyperlink>
    </w:p>
    <w:p w14:paraId="11A027DC" w14:textId="77777777" w:rsidR="001D77BF" w:rsidRPr="001D77BF" w:rsidRDefault="001D77BF" w:rsidP="001D77BF">
      <w:pPr>
        <w:tabs>
          <w:tab w:val="right" w:leader="dot" w:pos="9350"/>
        </w:tabs>
        <w:ind w:left="220"/>
        <w:rPr>
          <w:rFonts w:ascii="Calibri" w:hAnsi="Calibri"/>
          <w:noProof/>
          <w:szCs w:val="18"/>
          <w:lang w:val="en-US"/>
        </w:rPr>
      </w:pPr>
      <w:hyperlink w:anchor="_Toc467500303" w:history="1">
        <w:r w:rsidRPr="001D77BF">
          <w:rPr>
            <w:rFonts w:cs="Tahoma"/>
            <w:noProof/>
            <w:color w:val="0563C1"/>
            <w:szCs w:val="18"/>
            <w:u w:val="single"/>
            <w:lang w:eastAsia="ja-JP"/>
          </w:rPr>
          <w:t>1.4 Verzekeraar(s)</w:t>
        </w:r>
        <w:r w:rsidRPr="001D77BF">
          <w:rPr>
            <w:rFonts w:ascii="Calibri" w:hAnsi="Calibri"/>
            <w:noProof/>
            <w:webHidden/>
            <w:szCs w:val="18"/>
            <w:lang w:eastAsia="ja-JP"/>
          </w:rPr>
          <w:tab/>
        </w:r>
      </w:hyperlink>
    </w:p>
    <w:p w14:paraId="4825EEF9" w14:textId="77777777" w:rsidR="001D77BF" w:rsidRPr="001D77BF" w:rsidRDefault="001D77BF" w:rsidP="001D77BF">
      <w:pPr>
        <w:tabs>
          <w:tab w:val="right" w:leader="dot" w:pos="9350"/>
        </w:tabs>
        <w:ind w:left="220"/>
        <w:rPr>
          <w:rFonts w:ascii="Calibri" w:hAnsi="Calibri"/>
          <w:noProof/>
          <w:szCs w:val="18"/>
          <w:lang w:val="en-US"/>
        </w:rPr>
      </w:pPr>
      <w:hyperlink w:anchor="_Toc467500304" w:history="1">
        <w:r w:rsidRPr="001D77BF">
          <w:rPr>
            <w:rFonts w:cs="Tahoma"/>
            <w:noProof/>
            <w:color w:val="0563C1"/>
            <w:szCs w:val="18"/>
            <w:u w:val="single"/>
            <w:lang w:eastAsia="ja-JP"/>
          </w:rPr>
          <w:t>1.5 Het Werk</w:t>
        </w:r>
        <w:r w:rsidRPr="001D77BF">
          <w:rPr>
            <w:rFonts w:ascii="Calibri" w:hAnsi="Calibri"/>
            <w:noProof/>
            <w:webHidden/>
            <w:szCs w:val="18"/>
            <w:lang w:eastAsia="ja-JP"/>
          </w:rPr>
          <w:tab/>
        </w:r>
      </w:hyperlink>
    </w:p>
    <w:p w14:paraId="724DAE4E" w14:textId="77777777" w:rsidR="001D77BF" w:rsidRPr="001D77BF" w:rsidRDefault="001D77BF" w:rsidP="001D77BF">
      <w:pPr>
        <w:tabs>
          <w:tab w:val="right" w:leader="dot" w:pos="9350"/>
        </w:tabs>
        <w:ind w:left="220"/>
        <w:rPr>
          <w:rFonts w:ascii="Calibri" w:hAnsi="Calibri"/>
          <w:noProof/>
          <w:szCs w:val="18"/>
          <w:lang w:val="en-US"/>
        </w:rPr>
      </w:pPr>
      <w:hyperlink w:anchor="_Toc467500305" w:history="1">
        <w:r w:rsidRPr="001D77BF">
          <w:rPr>
            <w:rFonts w:cs="Tahoma"/>
            <w:noProof/>
            <w:color w:val="0563C1"/>
            <w:szCs w:val="18"/>
            <w:u w:val="single"/>
            <w:lang w:eastAsia="ja-JP"/>
          </w:rPr>
          <w:t>1.6 Anchor Insurance Rotterdam B.V. (Anchor)</w:t>
        </w:r>
        <w:r w:rsidRPr="001D77BF">
          <w:rPr>
            <w:rFonts w:ascii="Calibri" w:hAnsi="Calibri"/>
            <w:noProof/>
            <w:webHidden/>
            <w:szCs w:val="18"/>
            <w:lang w:eastAsia="ja-JP"/>
          </w:rPr>
          <w:tab/>
        </w:r>
      </w:hyperlink>
    </w:p>
    <w:p w14:paraId="2924DD19" w14:textId="77777777" w:rsidR="001D77BF" w:rsidRPr="001D77BF" w:rsidRDefault="001D77BF" w:rsidP="001D77BF">
      <w:pPr>
        <w:tabs>
          <w:tab w:val="right" w:leader="dot" w:pos="9350"/>
        </w:tabs>
        <w:ind w:left="220"/>
        <w:rPr>
          <w:rFonts w:ascii="Calibri" w:hAnsi="Calibri"/>
          <w:noProof/>
          <w:szCs w:val="18"/>
          <w:lang w:val="en-US"/>
        </w:rPr>
      </w:pPr>
      <w:hyperlink w:anchor="_Toc467500306" w:history="1">
        <w:r w:rsidRPr="001D77BF">
          <w:rPr>
            <w:rFonts w:cs="Tahoma"/>
            <w:noProof/>
            <w:color w:val="0563C1"/>
            <w:szCs w:val="18"/>
            <w:u w:val="single"/>
            <w:lang w:eastAsia="ja-JP"/>
          </w:rPr>
          <w:t>1.7 Gebeurtenis</w:t>
        </w:r>
        <w:r w:rsidRPr="001D77BF">
          <w:rPr>
            <w:rFonts w:ascii="Calibri" w:hAnsi="Calibri"/>
            <w:noProof/>
            <w:webHidden/>
            <w:szCs w:val="18"/>
            <w:lang w:eastAsia="ja-JP"/>
          </w:rPr>
          <w:tab/>
        </w:r>
      </w:hyperlink>
    </w:p>
    <w:p w14:paraId="0642DE2E" w14:textId="77777777" w:rsidR="001D77BF" w:rsidRPr="001D77BF" w:rsidRDefault="001D77BF" w:rsidP="001D77BF">
      <w:pPr>
        <w:tabs>
          <w:tab w:val="right" w:leader="dot" w:pos="9350"/>
        </w:tabs>
        <w:ind w:left="220"/>
        <w:rPr>
          <w:rFonts w:ascii="Calibri" w:hAnsi="Calibri"/>
          <w:noProof/>
          <w:szCs w:val="18"/>
          <w:lang w:val="en-US"/>
        </w:rPr>
      </w:pPr>
      <w:hyperlink w:anchor="_Toc467500307" w:history="1">
        <w:r w:rsidRPr="001D77BF">
          <w:rPr>
            <w:rFonts w:cs="Tahoma"/>
            <w:noProof/>
            <w:color w:val="0563C1"/>
            <w:szCs w:val="18"/>
            <w:u w:val="single"/>
            <w:lang w:eastAsia="ja-JP"/>
          </w:rPr>
          <w:t>1.8 Eigen risico</w:t>
        </w:r>
        <w:r w:rsidRPr="001D77BF">
          <w:rPr>
            <w:rFonts w:ascii="Calibri" w:hAnsi="Calibri"/>
            <w:noProof/>
            <w:webHidden/>
            <w:szCs w:val="18"/>
            <w:lang w:eastAsia="ja-JP"/>
          </w:rPr>
          <w:tab/>
        </w:r>
      </w:hyperlink>
    </w:p>
    <w:p w14:paraId="4E5232DF" w14:textId="77777777" w:rsidR="001D77BF" w:rsidRPr="001D77BF" w:rsidRDefault="001D77BF" w:rsidP="001D77BF">
      <w:pPr>
        <w:tabs>
          <w:tab w:val="right" w:leader="dot" w:pos="9350"/>
        </w:tabs>
        <w:ind w:left="220"/>
        <w:rPr>
          <w:rFonts w:ascii="Calibri" w:hAnsi="Calibri"/>
          <w:noProof/>
          <w:szCs w:val="18"/>
          <w:lang w:val="en-US"/>
        </w:rPr>
      </w:pPr>
      <w:hyperlink w:anchor="_Toc467500308" w:history="1">
        <w:r w:rsidRPr="001D77BF">
          <w:rPr>
            <w:rFonts w:cs="Tahoma"/>
            <w:noProof/>
            <w:color w:val="0563C1"/>
            <w:szCs w:val="18"/>
            <w:u w:val="single"/>
            <w:lang w:eastAsia="ja-JP"/>
          </w:rPr>
          <w:t>1.9 Premier Risque</w:t>
        </w:r>
        <w:r w:rsidRPr="001D77BF">
          <w:rPr>
            <w:rFonts w:ascii="Calibri" w:hAnsi="Calibri"/>
            <w:noProof/>
            <w:webHidden/>
            <w:szCs w:val="18"/>
            <w:lang w:eastAsia="ja-JP"/>
          </w:rPr>
          <w:tab/>
        </w:r>
      </w:hyperlink>
    </w:p>
    <w:p w14:paraId="42767CA3" w14:textId="77777777" w:rsidR="001D77BF" w:rsidRPr="001D77BF" w:rsidRDefault="001D77BF" w:rsidP="001D77BF">
      <w:pPr>
        <w:tabs>
          <w:tab w:val="right" w:leader="dot" w:pos="9350"/>
        </w:tabs>
        <w:ind w:left="220"/>
        <w:rPr>
          <w:rFonts w:ascii="Calibri" w:hAnsi="Calibri"/>
          <w:noProof/>
          <w:szCs w:val="18"/>
          <w:lang w:val="en-US"/>
        </w:rPr>
      </w:pPr>
      <w:hyperlink w:anchor="_Toc467500309" w:history="1">
        <w:r w:rsidRPr="001D77BF">
          <w:rPr>
            <w:rFonts w:cs="Tahoma"/>
            <w:noProof/>
            <w:color w:val="0563C1"/>
            <w:szCs w:val="18"/>
            <w:u w:val="single"/>
            <w:lang w:eastAsia="ja-JP"/>
          </w:rPr>
          <w:t>1.10 Bouw/Montageterrein</w:t>
        </w:r>
        <w:r w:rsidRPr="001D77BF">
          <w:rPr>
            <w:rFonts w:ascii="Calibri" w:hAnsi="Calibri"/>
            <w:noProof/>
            <w:webHidden/>
            <w:szCs w:val="18"/>
            <w:lang w:eastAsia="ja-JP"/>
          </w:rPr>
          <w:tab/>
        </w:r>
      </w:hyperlink>
    </w:p>
    <w:p w14:paraId="56985B12" w14:textId="77777777" w:rsidR="001D77BF" w:rsidRPr="001D77BF" w:rsidRDefault="001D77BF" w:rsidP="001D77BF">
      <w:pPr>
        <w:tabs>
          <w:tab w:val="right" w:leader="dot" w:pos="9350"/>
        </w:tabs>
        <w:ind w:left="220"/>
        <w:rPr>
          <w:rFonts w:ascii="Calibri" w:hAnsi="Calibri"/>
          <w:noProof/>
          <w:szCs w:val="18"/>
          <w:lang w:val="en-US"/>
        </w:rPr>
      </w:pPr>
      <w:hyperlink w:anchor="_Toc467500310" w:history="1">
        <w:r w:rsidRPr="001D77BF">
          <w:rPr>
            <w:rFonts w:cs="Tahoma"/>
            <w:noProof/>
            <w:color w:val="0563C1"/>
            <w:szCs w:val="18"/>
            <w:u w:val="single"/>
            <w:lang w:eastAsia="ja-JP"/>
          </w:rPr>
          <w:t>1.11 Verzekeringstermijn</w:t>
        </w:r>
        <w:r w:rsidRPr="001D77BF">
          <w:rPr>
            <w:rFonts w:ascii="Calibri" w:hAnsi="Calibri"/>
            <w:noProof/>
            <w:webHidden/>
            <w:szCs w:val="18"/>
            <w:lang w:eastAsia="ja-JP"/>
          </w:rPr>
          <w:tab/>
        </w:r>
      </w:hyperlink>
    </w:p>
    <w:p w14:paraId="2DEAA3EC" w14:textId="77777777" w:rsidR="001D77BF" w:rsidRPr="001D77BF" w:rsidRDefault="001D77BF" w:rsidP="001D77BF">
      <w:pPr>
        <w:tabs>
          <w:tab w:val="right" w:leader="dot" w:pos="9350"/>
        </w:tabs>
        <w:ind w:left="220"/>
        <w:rPr>
          <w:rFonts w:ascii="Calibri" w:hAnsi="Calibri"/>
          <w:noProof/>
          <w:szCs w:val="18"/>
          <w:lang w:val="en-US"/>
        </w:rPr>
      </w:pPr>
      <w:hyperlink w:anchor="_Toc467500311" w:history="1">
        <w:r w:rsidRPr="001D77BF">
          <w:rPr>
            <w:rFonts w:cs="Tahoma"/>
            <w:noProof/>
            <w:color w:val="0563C1"/>
            <w:szCs w:val="18"/>
            <w:u w:val="single"/>
            <w:lang w:eastAsia="ja-JP"/>
          </w:rPr>
          <w:t>1.12 Bouwtermijn</w:t>
        </w:r>
        <w:r w:rsidRPr="001D77BF">
          <w:rPr>
            <w:rFonts w:ascii="Calibri" w:hAnsi="Calibri"/>
            <w:noProof/>
            <w:webHidden/>
            <w:szCs w:val="18"/>
            <w:lang w:eastAsia="ja-JP"/>
          </w:rPr>
          <w:tab/>
        </w:r>
      </w:hyperlink>
    </w:p>
    <w:p w14:paraId="1D9F5B2B" w14:textId="77777777" w:rsidR="001D77BF" w:rsidRPr="001D77BF" w:rsidRDefault="001D77BF" w:rsidP="001D77BF">
      <w:pPr>
        <w:tabs>
          <w:tab w:val="right" w:leader="dot" w:pos="9350"/>
        </w:tabs>
        <w:ind w:left="220"/>
        <w:rPr>
          <w:rFonts w:ascii="Calibri" w:hAnsi="Calibri"/>
          <w:noProof/>
          <w:szCs w:val="18"/>
          <w:lang w:val="en-US"/>
        </w:rPr>
      </w:pPr>
      <w:hyperlink w:anchor="_Toc467500312" w:history="1">
        <w:r w:rsidRPr="001D77BF">
          <w:rPr>
            <w:rFonts w:cs="Tahoma"/>
            <w:noProof/>
            <w:color w:val="0563C1"/>
            <w:szCs w:val="18"/>
            <w:u w:val="single"/>
            <w:lang w:eastAsia="ja-JP"/>
          </w:rPr>
          <w:t>1.13 Testtermijn</w:t>
        </w:r>
        <w:r w:rsidRPr="001D77BF">
          <w:rPr>
            <w:rFonts w:ascii="Calibri" w:hAnsi="Calibri"/>
            <w:noProof/>
            <w:webHidden/>
            <w:szCs w:val="18"/>
            <w:lang w:eastAsia="ja-JP"/>
          </w:rPr>
          <w:tab/>
        </w:r>
      </w:hyperlink>
    </w:p>
    <w:p w14:paraId="05795093" w14:textId="77777777" w:rsidR="001D77BF" w:rsidRPr="001D77BF" w:rsidRDefault="001D77BF" w:rsidP="001D77BF">
      <w:pPr>
        <w:tabs>
          <w:tab w:val="right" w:leader="dot" w:pos="9350"/>
        </w:tabs>
        <w:ind w:left="220"/>
        <w:rPr>
          <w:rFonts w:ascii="Calibri" w:hAnsi="Calibri"/>
          <w:noProof/>
          <w:szCs w:val="18"/>
          <w:lang w:val="en-US"/>
        </w:rPr>
      </w:pPr>
      <w:hyperlink w:anchor="_Toc467500313" w:history="1">
        <w:r w:rsidRPr="001D77BF">
          <w:rPr>
            <w:rFonts w:cs="Tahoma"/>
            <w:noProof/>
            <w:color w:val="0563C1"/>
            <w:szCs w:val="18"/>
            <w:u w:val="single"/>
            <w:lang w:eastAsia="ja-JP"/>
          </w:rPr>
          <w:t>1.14 Testen en/of proefbedrijf</w:t>
        </w:r>
        <w:r w:rsidRPr="001D77BF">
          <w:rPr>
            <w:rFonts w:ascii="Calibri" w:hAnsi="Calibri"/>
            <w:noProof/>
            <w:webHidden/>
            <w:szCs w:val="18"/>
            <w:lang w:eastAsia="ja-JP"/>
          </w:rPr>
          <w:tab/>
        </w:r>
      </w:hyperlink>
    </w:p>
    <w:p w14:paraId="1A14C39D" w14:textId="77777777" w:rsidR="001D77BF" w:rsidRPr="001D77BF" w:rsidRDefault="001D77BF" w:rsidP="001D77BF">
      <w:pPr>
        <w:tabs>
          <w:tab w:val="left" w:pos="440"/>
          <w:tab w:val="right" w:leader="dot" w:pos="9350"/>
        </w:tabs>
        <w:rPr>
          <w:rFonts w:ascii="Calibri" w:hAnsi="Calibri"/>
          <w:szCs w:val="18"/>
          <w:lang w:eastAsia="ja-JP"/>
        </w:rPr>
      </w:pPr>
    </w:p>
    <w:p w14:paraId="29A117F5" w14:textId="77777777" w:rsidR="001D77BF" w:rsidRPr="001D77BF" w:rsidRDefault="001D77BF" w:rsidP="001D77BF">
      <w:pPr>
        <w:tabs>
          <w:tab w:val="left" w:pos="440"/>
          <w:tab w:val="right" w:leader="dot" w:pos="9350"/>
        </w:tabs>
        <w:rPr>
          <w:rFonts w:ascii="Calibri" w:hAnsi="Calibri"/>
          <w:noProof/>
          <w:szCs w:val="18"/>
          <w:lang w:val="en-US"/>
        </w:rPr>
      </w:pPr>
      <w:hyperlink w:anchor="_Toc467500314" w:history="1">
        <w:r w:rsidRPr="001D77BF">
          <w:rPr>
            <w:rFonts w:cs="Tahoma"/>
            <w:noProof/>
            <w:color w:val="0563C1"/>
            <w:szCs w:val="18"/>
            <w:u w:val="single"/>
            <w:lang w:eastAsia="ja-JP"/>
          </w:rPr>
          <w:t>2.</w:t>
        </w:r>
        <w:r w:rsidRPr="001D77BF">
          <w:rPr>
            <w:rFonts w:ascii="Calibri" w:hAnsi="Calibri"/>
            <w:noProof/>
            <w:szCs w:val="18"/>
            <w:lang w:val="en-US"/>
          </w:rPr>
          <w:tab/>
        </w:r>
        <w:r w:rsidRPr="001D77BF">
          <w:rPr>
            <w:rFonts w:cs="Tahoma"/>
            <w:noProof/>
            <w:color w:val="0563C1"/>
            <w:szCs w:val="18"/>
            <w:u w:val="single"/>
            <w:lang w:eastAsia="ja-JP"/>
          </w:rPr>
          <w:t>Algemene bepalingen</w:t>
        </w:r>
        <w:r w:rsidRPr="001D77BF">
          <w:rPr>
            <w:rFonts w:ascii="Calibri" w:hAnsi="Calibri"/>
            <w:noProof/>
            <w:webHidden/>
            <w:szCs w:val="18"/>
            <w:lang w:eastAsia="ja-JP"/>
          </w:rPr>
          <w:tab/>
        </w:r>
      </w:hyperlink>
    </w:p>
    <w:p w14:paraId="2420D524" w14:textId="77777777" w:rsidR="001D77BF" w:rsidRPr="001D77BF" w:rsidRDefault="001D77BF" w:rsidP="001D77BF">
      <w:pPr>
        <w:tabs>
          <w:tab w:val="right" w:leader="dot" w:pos="9350"/>
        </w:tabs>
        <w:ind w:left="220"/>
        <w:rPr>
          <w:rFonts w:ascii="Calibri" w:hAnsi="Calibri"/>
          <w:noProof/>
          <w:szCs w:val="18"/>
          <w:lang w:val="en-US"/>
        </w:rPr>
      </w:pPr>
      <w:hyperlink w:anchor="_Toc467500315" w:history="1">
        <w:r w:rsidRPr="001D77BF">
          <w:rPr>
            <w:rFonts w:cs="Tahoma"/>
            <w:noProof/>
            <w:color w:val="0563C1"/>
            <w:szCs w:val="18"/>
            <w:u w:val="single"/>
            <w:lang w:eastAsia="ja-JP"/>
          </w:rPr>
          <w:t>2.1 Vereiste van onzekerheid</w:t>
        </w:r>
        <w:r w:rsidRPr="001D77BF">
          <w:rPr>
            <w:rFonts w:ascii="Calibri" w:hAnsi="Calibri"/>
            <w:noProof/>
            <w:webHidden/>
            <w:szCs w:val="18"/>
            <w:lang w:eastAsia="ja-JP"/>
          </w:rPr>
          <w:tab/>
        </w:r>
      </w:hyperlink>
    </w:p>
    <w:p w14:paraId="1A9D9654" w14:textId="77777777" w:rsidR="001D77BF" w:rsidRPr="001D77BF" w:rsidRDefault="001D77BF" w:rsidP="001D77BF">
      <w:pPr>
        <w:tabs>
          <w:tab w:val="right" w:leader="dot" w:pos="9350"/>
        </w:tabs>
        <w:ind w:left="220"/>
        <w:rPr>
          <w:rFonts w:ascii="Calibri" w:hAnsi="Calibri"/>
          <w:noProof/>
          <w:szCs w:val="18"/>
          <w:lang w:val="en-US"/>
        </w:rPr>
      </w:pPr>
      <w:hyperlink w:anchor="_Toc467500316" w:history="1">
        <w:r w:rsidRPr="001D77BF">
          <w:rPr>
            <w:rFonts w:cs="Tahoma"/>
            <w:noProof/>
            <w:color w:val="0563C1"/>
            <w:szCs w:val="18"/>
            <w:u w:val="single"/>
            <w:lang w:eastAsia="ja-JP"/>
          </w:rPr>
          <w:t>2.2 Afzonderlijke verzekering</w:t>
        </w:r>
        <w:r w:rsidRPr="001D77BF">
          <w:rPr>
            <w:rFonts w:ascii="Calibri" w:hAnsi="Calibri"/>
            <w:noProof/>
            <w:webHidden/>
            <w:szCs w:val="18"/>
            <w:lang w:eastAsia="ja-JP"/>
          </w:rPr>
          <w:tab/>
        </w:r>
      </w:hyperlink>
    </w:p>
    <w:p w14:paraId="2A9CDC99" w14:textId="77777777" w:rsidR="001D77BF" w:rsidRPr="001D77BF" w:rsidRDefault="001D77BF" w:rsidP="001D77BF">
      <w:pPr>
        <w:tabs>
          <w:tab w:val="right" w:leader="dot" w:pos="9350"/>
        </w:tabs>
        <w:ind w:left="220"/>
        <w:rPr>
          <w:rFonts w:ascii="Calibri" w:hAnsi="Calibri"/>
          <w:noProof/>
          <w:szCs w:val="18"/>
          <w:lang w:val="en-US"/>
        </w:rPr>
      </w:pPr>
      <w:hyperlink w:anchor="_Toc467500317" w:history="1">
        <w:r w:rsidRPr="001D77BF">
          <w:rPr>
            <w:rFonts w:cs="Tahoma"/>
            <w:noProof/>
            <w:color w:val="0563C1"/>
            <w:szCs w:val="18"/>
            <w:u w:val="single"/>
            <w:lang w:eastAsia="ja-JP"/>
          </w:rPr>
          <w:t>2.3 Prioriteit tussen de verschillende bepalingen</w:t>
        </w:r>
        <w:r w:rsidRPr="001D77BF">
          <w:rPr>
            <w:rFonts w:ascii="Calibri" w:hAnsi="Calibri"/>
            <w:noProof/>
            <w:webHidden/>
            <w:szCs w:val="18"/>
            <w:lang w:eastAsia="ja-JP"/>
          </w:rPr>
          <w:tab/>
        </w:r>
      </w:hyperlink>
    </w:p>
    <w:p w14:paraId="5EC7A961" w14:textId="77777777" w:rsidR="001D77BF" w:rsidRPr="001D77BF" w:rsidRDefault="001D77BF" w:rsidP="001D77BF">
      <w:pPr>
        <w:tabs>
          <w:tab w:val="right" w:leader="dot" w:pos="9350"/>
        </w:tabs>
        <w:ind w:left="220"/>
        <w:rPr>
          <w:rFonts w:ascii="Calibri" w:hAnsi="Calibri"/>
          <w:noProof/>
          <w:szCs w:val="18"/>
          <w:lang w:val="en-US"/>
        </w:rPr>
      </w:pPr>
      <w:hyperlink w:anchor="_Toc467500318" w:history="1">
        <w:r w:rsidRPr="001D77BF">
          <w:rPr>
            <w:rFonts w:cs="Tahoma"/>
            <w:noProof/>
            <w:color w:val="0563C1"/>
            <w:szCs w:val="18"/>
            <w:u w:val="single"/>
            <w:lang w:eastAsia="ja-JP"/>
          </w:rPr>
          <w:t>2.4 Primaire dekking</w:t>
        </w:r>
        <w:r w:rsidRPr="001D77BF">
          <w:rPr>
            <w:rFonts w:ascii="Calibri" w:hAnsi="Calibri"/>
            <w:noProof/>
            <w:webHidden/>
            <w:szCs w:val="18"/>
            <w:lang w:eastAsia="ja-JP"/>
          </w:rPr>
          <w:tab/>
        </w:r>
      </w:hyperlink>
    </w:p>
    <w:p w14:paraId="2CB9D93D" w14:textId="77777777" w:rsidR="001D77BF" w:rsidRPr="001D77BF" w:rsidRDefault="001D77BF" w:rsidP="001D77BF">
      <w:pPr>
        <w:tabs>
          <w:tab w:val="right" w:leader="dot" w:pos="9350"/>
        </w:tabs>
        <w:ind w:left="220"/>
        <w:rPr>
          <w:rFonts w:ascii="Calibri" w:hAnsi="Calibri"/>
          <w:noProof/>
          <w:szCs w:val="18"/>
          <w:lang w:val="en-US"/>
        </w:rPr>
      </w:pPr>
      <w:hyperlink w:anchor="_Toc467500319" w:history="1">
        <w:r w:rsidRPr="001D77BF">
          <w:rPr>
            <w:rFonts w:cs="Tahoma"/>
            <w:noProof/>
            <w:color w:val="0563C1"/>
            <w:szCs w:val="18"/>
            <w:u w:val="single"/>
            <w:lang w:eastAsia="ja-JP"/>
          </w:rPr>
          <w:t>2.5 Looptijd van de verzekering</w:t>
        </w:r>
        <w:r w:rsidRPr="001D77BF">
          <w:rPr>
            <w:rFonts w:ascii="Calibri" w:hAnsi="Calibri"/>
            <w:noProof/>
            <w:webHidden/>
            <w:szCs w:val="18"/>
            <w:lang w:eastAsia="ja-JP"/>
          </w:rPr>
          <w:tab/>
        </w:r>
      </w:hyperlink>
    </w:p>
    <w:p w14:paraId="70CFBB52" w14:textId="77777777" w:rsidR="001D77BF" w:rsidRPr="001D77BF" w:rsidRDefault="001D77BF" w:rsidP="001D77BF">
      <w:pPr>
        <w:tabs>
          <w:tab w:val="right" w:leader="dot" w:pos="9350"/>
        </w:tabs>
        <w:ind w:left="220"/>
        <w:rPr>
          <w:rFonts w:ascii="Calibri" w:hAnsi="Calibri"/>
          <w:noProof/>
          <w:szCs w:val="18"/>
          <w:lang w:val="en-US"/>
        </w:rPr>
      </w:pPr>
      <w:hyperlink w:anchor="_Toc467500320" w:history="1">
        <w:r w:rsidRPr="001D77BF">
          <w:rPr>
            <w:rFonts w:cs="Tahoma"/>
            <w:noProof/>
            <w:color w:val="0563C1"/>
            <w:szCs w:val="18"/>
            <w:u w:val="single"/>
            <w:lang w:eastAsia="ja-JP"/>
          </w:rPr>
          <w:t>2.6 Deeloplevering en/of gereedgekomen werken</w:t>
        </w:r>
        <w:r w:rsidRPr="001D77BF">
          <w:rPr>
            <w:rFonts w:ascii="Calibri" w:hAnsi="Calibri"/>
            <w:noProof/>
            <w:webHidden/>
            <w:szCs w:val="18"/>
            <w:lang w:eastAsia="ja-JP"/>
          </w:rPr>
          <w:tab/>
        </w:r>
      </w:hyperlink>
    </w:p>
    <w:p w14:paraId="6C522189" w14:textId="77777777" w:rsidR="001D77BF" w:rsidRPr="001D77BF" w:rsidRDefault="001D77BF" w:rsidP="001D77BF">
      <w:pPr>
        <w:tabs>
          <w:tab w:val="right" w:leader="dot" w:pos="9350"/>
        </w:tabs>
        <w:ind w:left="220"/>
        <w:rPr>
          <w:rFonts w:ascii="Calibri" w:hAnsi="Calibri"/>
          <w:noProof/>
          <w:szCs w:val="18"/>
          <w:lang w:val="en-US"/>
        </w:rPr>
      </w:pPr>
      <w:hyperlink w:anchor="_Toc467500321" w:history="1">
        <w:r w:rsidRPr="001D77BF">
          <w:rPr>
            <w:rFonts w:cs="Tahoma"/>
            <w:noProof/>
            <w:color w:val="0563C1"/>
            <w:szCs w:val="18"/>
            <w:u w:val="single"/>
            <w:lang w:eastAsia="ja-JP"/>
          </w:rPr>
          <w:t>2.7 Onderhoudstermijn</w:t>
        </w:r>
        <w:r w:rsidRPr="001D77BF">
          <w:rPr>
            <w:rFonts w:ascii="Calibri" w:hAnsi="Calibri"/>
            <w:noProof/>
            <w:webHidden/>
            <w:szCs w:val="18"/>
            <w:lang w:eastAsia="ja-JP"/>
          </w:rPr>
          <w:tab/>
        </w:r>
      </w:hyperlink>
    </w:p>
    <w:p w14:paraId="25DD8293" w14:textId="77777777" w:rsidR="001D77BF" w:rsidRPr="001D77BF" w:rsidRDefault="001D77BF" w:rsidP="001D77BF">
      <w:pPr>
        <w:tabs>
          <w:tab w:val="right" w:leader="dot" w:pos="9350"/>
        </w:tabs>
        <w:ind w:left="220"/>
        <w:rPr>
          <w:rFonts w:ascii="Calibri" w:hAnsi="Calibri"/>
          <w:noProof/>
          <w:szCs w:val="18"/>
          <w:lang w:val="en-US"/>
        </w:rPr>
      </w:pPr>
      <w:hyperlink w:anchor="_Toc467500322" w:history="1">
        <w:r w:rsidRPr="001D77BF">
          <w:rPr>
            <w:rFonts w:cs="Tahoma"/>
            <w:noProof/>
            <w:color w:val="0563C1"/>
            <w:szCs w:val="18"/>
            <w:u w:val="single"/>
            <w:lang w:eastAsia="ja-JP"/>
          </w:rPr>
          <w:t>2.8 Verlenging van de verzekering</w:t>
        </w:r>
        <w:r w:rsidRPr="001D77BF">
          <w:rPr>
            <w:rFonts w:ascii="Calibri" w:hAnsi="Calibri"/>
            <w:noProof/>
            <w:webHidden/>
            <w:szCs w:val="18"/>
            <w:lang w:eastAsia="ja-JP"/>
          </w:rPr>
          <w:tab/>
        </w:r>
      </w:hyperlink>
    </w:p>
    <w:p w14:paraId="3DE71A58" w14:textId="77777777" w:rsidR="001D77BF" w:rsidRPr="001D77BF" w:rsidRDefault="001D77BF" w:rsidP="001D77BF">
      <w:pPr>
        <w:tabs>
          <w:tab w:val="right" w:leader="dot" w:pos="9350"/>
        </w:tabs>
        <w:ind w:left="220"/>
        <w:rPr>
          <w:rFonts w:ascii="Calibri" w:hAnsi="Calibri"/>
          <w:noProof/>
          <w:szCs w:val="18"/>
          <w:lang w:val="en-US"/>
        </w:rPr>
      </w:pPr>
      <w:hyperlink w:anchor="_Toc467500323" w:history="1">
        <w:r w:rsidRPr="001D77BF">
          <w:rPr>
            <w:rFonts w:cs="Tahoma"/>
            <w:noProof/>
            <w:color w:val="0563C1"/>
            <w:szCs w:val="18"/>
            <w:u w:val="single"/>
            <w:lang w:eastAsia="ja-JP"/>
          </w:rPr>
          <w:t>2.9 Zoekkosten</w:t>
        </w:r>
        <w:r w:rsidRPr="001D77BF">
          <w:rPr>
            <w:rFonts w:ascii="Calibri" w:hAnsi="Calibri"/>
            <w:noProof/>
            <w:webHidden/>
            <w:szCs w:val="18"/>
            <w:lang w:eastAsia="ja-JP"/>
          </w:rPr>
          <w:tab/>
        </w:r>
      </w:hyperlink>
    </w:p>
    <w:p w14:paraId="65EA6CBF" w14:textId="77777777" w:rsidR="001D77BF" w:rsidRPr="001D77BF" w:rsidRDefault="001D77BF" w:rsidP="001D77BF">
      <w:pPr>
        <w:tabs>
          <w:tab w:val="right" w:leader="dot" w:pos="9350"/>
        </w:tabs>
        <w:ind w:left="220"/>
        <w:rPr>
          <w:rFonts w:ascii="Calibri" w:hAnsi="Calibri"/>
          <w:noProof/>
          <w:szCs w:val="18"/>
          <w:lang w:val="en-US"/>
        </w:rPr>
      </w:pPr>
      <w:hyperlink w:anchor="_Toc467500324" w:history="1">
        <w:r w:rsidRPr="001D77BF">
          <w:rPr>
            <w:rFonts w:cs="Tahoma"/>
            <w:noProof/>
            <w:color w:val="0563C1"/>
            <w:szCs w:val="18"/>
            <w:u w:val="single"/>
            <w:lang w:eastAsia="ja-JP"/>
          </w:rPr>
          <w:t>2.10 Bereddingskosten</w:t>
        </w:r>
        <w:r w:rsidRPr="001D77BF">
          <w:rPr>
            <w:rFonts w:ascii="Calibri" w:hAnsi="Calibri"/>
            <w:noProof/>
            <w:webHidden/>
            <w:szCs w:val="18"/>
            <w:lang w:eastAsia="ja-JP"/>
          </w:rPr>
          <w:tab/>
        </w:r>
      </w:hyperlink>
    </w:p>
    <w:p w14:paraId="6D5ABFDD" w14:textId="77777777" w:rsidR="001D77BF" w:rsidRPr="001D77BF" w:rsidRDefault="001D77BF" w:rsidP="001D77BF">
      <w:pPr>
        <w:tabs>
          <w:tab w:val="right" w:leader="dot" w:pos="9350"/>
        </w:tabs>
        <w:ind w:left="220"/>
        <w:rPr>
          <w:rFonts w:ascii="Calibri" w:hAnsi="Calibri"/>
          <w:noProof/>
          <w:szCs w:val="18"/>
          <w:lang w:val="en-US"/>
        </w:rPr>
      </w:pPr>
      <w:hyperlink w:anchor="_Toc467500325" w:history="1">
        <w:r w:rsidRPr="001D77BF">
          <w:rPr>
            <w:rFonts w:cs="Tahoma"/>
            <w:noProof/>
            <w:color w:val="0563C1"/>
            <w:szCs w:val="18"/>
            <w:u w:val="single"/>
            <w:lang w:eastAsia="ja-JP"/>
          </w:rPr>
          <w:t>2.11 Overdekking BTW</w:t>
        </w:r>
        <w:r w:rsidRPr="001D77BF">
          <w:rPr>
            <w:rFonts w:ascii="Calibri" w:hAnsi="Calibri"/>
            <w:noProof/>
            <w:webHidden/>
            <w:szCs w:val="18"/>
            <w:lang w:eastAsia="ja-JP"/>
          </w:rPr>
          <w:tab/>
        </w:r>
      </w:hyperlink>
    </w:p>
    <w:p w14:paraId="4D7F7161" w14:textId="77777777" w:rsidR="001D77BF" w:rsidRPr="001D77BF" w:rsidRDefault="001D77BF" w:rsidP="001D77BF">
      <w:pPr>
        <w:tabs>
          <w:tab w:val="right" w:leader="dot" w:pos="9350"/>
        </w:tabs>
        <w:ind w:left="220"/>
        <w:rPr>
          <w:rFonts w:ascii="Calibri" w:hAnsi="Calibri"/>
          <w:noProof/>
          <w:szCs w:val="18"/>
          <w:lang w:val="en-US"/>
        </w:rPr>
      </w:pPr>
      <w:hyperlink w:anchor="_Toc467500326" w:history="1">
        <w:r w:rsidRPr="001D77BF">
          <w:rPr>
            <w:rFonts w:cs="Tahoma"/>
            <w:noProof/>
            <w:color w:val="0563C1"/>
            <w:szCs w:val="18"/>
            <w:u w:val="single"/>
            <w:lang w:eastAsia="ja-JP"/>
          </w:rPr>
          <w:t>2.12 Verplichtingen van verzekerde</w:t>
        </w:r>
        <w:r w:rsidRPr="001D77BF">
          <w:rPr>
            <w:rFonts w:ascii="Calibri" w:hAnsi="Calibri"/>
            <w:noProof/>
            <w:webHidden/>
            <w:szCs w:val="18"/>
            <w:lang w:eastAsia="ja-JP"/>
          </w:rPr>
          <w:tab/>
        </w:r>
      </w:hyperlink>
    </w:p>
    <w:p w14:paraId="2D2D65E3" w14:textId="77777777" w:rsidR="001D77BF" w:rsidRPr="001D77BF" w:rsidRDefault="001D77BF" w:rsidP="001D77BF">
      <w:pPr>
        <w:tabs>
          <w:tab w:val="right" w:leader="dot" w:pos="9350"/>
        </w:tabs>
        <w:ind w:left="220"/>
        <w:rPr>
          <w:rFonts w:ascii="Calibri" w:hAnsi="Calibri"/>
          <w:noProof/>
          <w:szCs w:val="18"/>
          <w:lang w:val="en-US"/>
        </w:rPr>
      </w:pPr>
      <w:hyperlink w:anchor="_Toc467500327" w:history="1">
        <w:r w:rsidRPr="001D77BF">
          <w:rPr>
            <w:rFonts w:cs="Tahoma"/>
            <w:noProof/>
            <w:color w:val="0563C1"/>
            <w:szCs w:val="18"/>
            <w:u w:val="single"/>
            <w:lang w:eastAsia="ja-JP"/>
          </w:rPr>
          <w:t>2.13 Niet-nakomen van verplichtingen</w:t>
        </w:r>
        <w:r w:rsidRPr="001D77BF">
          <w:rPr>
            <w:rFonts w:ascii="Calibri" w:hAnsi="Calibri"/>
            <w:noProof/>
            <w:webHidden/>
            <w:szCs w:val="18"/>
            <w:lang w:eastAsia="ja-JP"/>
          </w:rPr>
          <w:tab/>
        </w:r>
      </w:hyperlink>
    </w:p>
    <w:p w14:paraId="41AA9287" w14:textId="77777777" w:rsidR="001D77BF" w:rsidRPr="001D77BF" w:rsidRDefault="001D77BF" w:rsidP="001D77BF">
      <w:pPr>
        <w:tabs>
          <w:tab w:val="right" w:leader="dot" w:pos="9350"/>
        </w:tabs>
        <w:ind w:left="220"/>
        <w:rPr>
          <w:rFonts w:ascii="Calibri" w:hAnsi="Calibri"/>
          <w:noProof/>
          <w:szCs w:val="18"/>
          <w:lang w:val="en-US"/>
        </w:rPr>
      </w:pPr>
      <w:hyperlink w:anchor="_Toc467500328" w:history="1">
        <w:r w:rsidRPr="001D77BF">
          <w:rPr>
            <w:rFonts w:cs="Tahoma"/>
            <w:noProof/>
            <w:color w:val="0563C1"/>
            <w:szCs w:val="18"/>
            <w:u w:val="single"/>
            <w:lang w:eastAsia="ja-JP"/>
          </w:rPr>
          <w:t>2.14 Algemene uitsluitingen</w:t>
        </w:r>
        <w:r w:rsidRPr="001D77BF">
          <w:rPr>
            <w:rFonts w:ascii="Calibri" w:hAnsi="Calibri"/>
            <w:noProof/>
            <w:webHidden/>
            <w:szCs w:val="18"/>
            <w:lang w:eastAsia="ja-JP"/>
          </w:rPr>
          <w:tab/>
        </w:r>
      </w:hyperlink>
    </w:p>
    <w:p w14:paraId="47C40F72" w14:textId="77777777" w:rsidR="001D77BF" w:rsidRPr="001D77BF" w:rsidRDefault="001D77BF" w:rsidP="001D77BF">
      <w:pPr>
        <w:tabs>
          <w:tab w:val="right" w:leader="dot" w:pos="9350"/>
        </w:tabs>
        <w:ind w:left="220"/>
        <w:rPr>
          <w:rFonts w:ascii="Calibri" w:hAnsi="Calibri"/>
          <w:noProof/>
          <w:szCs w:val="18"/>
          <w:lang w:val="en-US"/>
        </w:rPr>
      </w:pPr>
      <w:hyperlink w:anchor="_Toc467500329" w:history="1">
        <w:r w:rsidRPr="001D77BF">
          <w:rPr>
            <w:rFonts w:cs="Tahoma"/>
            <w:noProof/>
            <w:color w:val="0563C1"/>
            <w:szCs w:val="18"/>
            <w:u w:val="single"/>
            <w:lang w:eastAsia="ja-JP"/>
          </w:rPr>
          <w:t>2.15 Premie</w:t>
        </w:r>
        <w:r w:rsidRPr="001D77BF">
          <w:rPr>
            <w:rFonts w:ascii="Calibri" w:hAnsi="Calibri"/>
            <w:noProof/>
            <w:webHidden/>
            <w:szCs w:val="18"/>
            <w:lang w:eastAsia="ja-JP"/>
          </w:rPr>
          <w:tab/>
        </w:r>
      </w:hyperlink>
    </w:p>
    <w:p w14:paraId="4791706A" w14:textId="77777777" w:rsidR="001D77BF" w:rsidRPr="001D77BF" w:rsidRDefault="001D77BF" w:rsidP="001D77BF">
      <w:pPr>
        <w:tabs>
          <w:tab w:val="right" w:leader="dot" w:pos="9350"/>
        </w:tabs>
        <w:ind w:left="220"/>
        <w:rPr>
          <w:rFonts w:ascii="Calibri" w:hAnsi="Calibri"/>
          <w:noProof/>
          <w:szCs w:val="18"/>
          <w:lang w:val="en-US"/>
        </w:rPr>
      </w:pPr>
      <w:hyperlink w:anchor="_Toc467500330" w:history="1">
        <w:r w:rsidRPr="001D77BF">
          <w:rPr>
            <w:rFonts w:cs="Tahoma"/>
            <w:noProof/>
            <w:color w:val="0563C1"/>
            <w:szCs w:val="18"/>
            <w:u w:val="single"/>
            <w:lang w:eastAsia="ja-JP"/>
          </w:rPr>
          <w:t>2.16 Premiebetaling</w:t>
        </w:r>
        <w:r w:rsidRPr="001D77BF">
          <w:rPr>
            <w:rFonts w:ascii="Calibri" w:hAnsi="Calibri"/>
            <w:noProof/>
            <w:webHidden/>
            <w:szCs w:val="18"/>
            <w:lang w:eastAsia="ja-JP"/>
          </w:rPr>
          <w:tab/>
        </w:r>
      </w:hyperlink>
    </w:p>
    <w:p w14:paraId="319270D8" w14:textId="77777777" w:rsidR="001D77BF" w:rsidRPr="001D77BF" w:rsidRDefault="001D77BF" w:rsidP="001D77BF">
      <w:pPr>
        <w:tabs>
          <w:tab w:val="right" w:leader="dot" w:pos="9350"/>
        </w:tabs>
        <w:ind w:left="220"/>
        <w:rPr>
          <w:rFonts w:ascii="Calibri" w:hAnsi="Calibri"/>
          <w:noProof/>
          <w:szCs w:val="18"/>
          <w:lang w:val="en-US"/>
        </w:rPr>
      </w:pPr>
      <w:hyperlink w:anchor="_Toc467500331" w:history="1">
        <w:r w:rsidRPr="001D77BF">
          <w:rPr>
            <w:rFonts w:cs="Tahoma"/>
            <w:noProof/>
            <w:color w:val="0563C1"/>
            <w:szCs w:val="18"/>
            <w:u w:val="single"/>
            <w:lang w:eastAsia="ja-JP"/>
          </w:rPr>
          <w:t>2.17 Schade-uitkeringen en premierestituties</w:t>
        </w:r>
        <w:r w:rsidRPr="001D77BF">
          <w:rPr>
            <w:rFonts w:ascii="Calibri" w:hAnsi="Calibri"/>
            <w:noProof/>
            <w:webHidden/>
            <w:szCs w:val="18"/>
            <w:lang w:eastAsia="ja-JP"/>
          </w:rPr>
          <w:tab/>
        </w:r>
      </w:hyperlink>
    </w:p>
    <w:p w14:paraId="59FFDC3E" w14:textId="77777777" w:rsidR="001D77BF" w:rsidRPr="001D77BF" w:rsidRDefault="001D77BF" w:rsidP="001D77BF">
      <w:pPr>
        <w:tabs>
          <w:tab w:val="right" w:leader="dot" w:pos="9350"/>
        </w:tabs>
        <w:ind w:left="220"/>
        <w:rPr>
          <w:rFonts w:ascii="Calibri" w:hAnsi="Calibri"/>
          <w:noProof/>
          <w:szCs w:val="18"/>
          <w:lang w:val="en-US"/>
        </w:rPr>
      </w:pPr>
      <w:hyperlink w:anchor="_Toc467500332" w:history="1">
        <w:r w:rsidRPr="001D77BF">
          <w:rPr>
            <w:rFonts w:cs="Tahoma"/>
            <w:noProof/>
            <w:color w:val="0563C1"/>
            <w:szCs w:val="18"/>
            <w:u w:val="single"/>
            <w:lang w:eastAsia="ja-JP"/>
          </w:rPr>
          <w:t>2.18 Tussentijdse beëindiging bij niet-betaling</w:t>
        </w:r>
        <w:r w:rsidRPr="001D77BF">
          <w:rPr>
            <w:rFonts w:ascii="Calibri" w:hAnsi="Calibri"/>
            <w:noProof/>
            <w:webHidden/>
            <w:szCs w:val="18"/>
            <w:lang w:eastAsia="ja-JP"/>
          </w:rPr>
          <w:tab/>
        </w:r>
      </w:hyperlink>
    </w:p>
    <w:p w14:paraId="47B12531" w14:textId="77777777" w:rsidR="001D77BF" w:rsidRPr="001D77BF" w:rsidRDefault="001D77BF" w:rsidP="001D77BF">
      <w:pPr>
        <w:tabs>
          <w:tab w:val="right" w:leader="dot" w:pos="9350"/>
        </w:tabs>
        <w:ind w:left="220"/>
        <w:rPr>
          <w:rFonts w:ascii="Calibri" w:hAnsi="Calibri"/>
          <w:noProof/>
          <w:szCs w:val="18"/>
          <w:lang w:val="en-US"/>
        </w:rPr>
      </w:pPr>
      <w:hyperlink w:anchor="_Toc467500333" w:history="1">
        <w:r w:rsidRPr="001D77BF">
          <w:rPr>
            <w:rFonts w:cs="Tahoma"/>
            <w:noProof/>
            <w:color w:val="0563C1"/>
            <w:szCs w:val="18"/>
            <w:u w:val="single"/>
            <w:lang w:eastAsia="ja-JP"/>
          </w:rPr>
          <w:t>2.19 Expertise</w:t>
        </w:r>
        <w:r w:rsidRPr="001D77BF">
          <w:rPr>
            <w:rFonts w:ascii="Calibri" w:hAnsi="Calibri"/>
            <w:noProof/>
            <w:webHidden/>
            <w:szCs w:val="18"/>
            <w:lang w:eastAsia="ja-JP"/>
          </w:rPr>
          <w:tab/>
        </w:r>
      </w:hyperlink>
    </w:p>
    <w:p w14:paraId="71ECAD80" w14:textId="77777777" w:rsidR="001D77BF" w:rsidRPr="001D77BF" w:rsidRDefault="001D77BF" w:rsidP="001D77BF">
      <w:pPr>
        <w:tabs>
          <w:tab w:val="right" w:leader="dot" w:pos="9350"/>
        </w:tabs>
        <w:ind w:left="220"/>
        <w:rPr>
          <w:rFonts w:ascii="Calibri" w:hAnsi="Calibri"/>
          <w:noProof/>
          <w:szCs w:val="18"/>
          <w:lang w:val="en-US"/>
        </w:rPr>
      </w:pPr>
      <w:hyperlink w:anchor="_Toc467500334" w:history="1">
        <w:r w:rsidRPr="001D77BF">
          <w:rPr>
            <w:rFonts w:cs="Tahoma"/>
            <w:noProof/>
            <w:color w:val="0563C1"/>
            <w:szCs w:val="18"/>
            <w:u w:val="single"/>
            <w:lang w:eastAsia="ja-JP"/>
          </w:rPr>
          <w:t>2.20 Transport</w:t>
        </w:r>
        <w:r w:rsidRPr="001D77BF">
          <w:rPr>
            <w:rFonts w:ascii="Calibri" w:hAnsi="Calibri"/>
            <w:noProof/>
            <w:webHidden/>
            <w:szCs w:val="18"/>
            <w:lang w:eastAsia="ja-JP"/>
          </w:rPr>
          <w:tab/>
        </w:r>
      </w:hyperlink>
    </w:p>
    <w:p w14:paraId="1FC90C80" w14:textId="77777777" w:rsidR="001D77BF" w:rsidRPr="001D77BF" w:rsidRDefault="001D77BF" w:rsidP="001D77BF">
      <w:pPr>
        <w:tabs>
          <w:tab w:val="right" w:leader="dot" w:pos="9350"/>
        </w:tabs>
        <w:ind w:left="220"/>
        <w:rPr>
          <w:rFonts w:ascii="Calibri" w:hAnsi="Calibri"/>
          <w:noProof/>
          <w:szCs w:val="18"/>
          <w:lang w:val="en-US"/>
        </w:rPr>
      </w:pPr>
      <w:hyperlink w:anchor="_Toc467500335" w:history="1">
        <w:r w:rsidRPr="001D77BF">
          <w:rPr>
            <w:rFonts w:cs="Tahoma"/>
            <w:noProof/>
            <w:color w:val="0563C1"/>
            <w:szCs w:val="18"/>
            <w:u w:val="single"/>
            <w:lang w:eastAsia="ja-JP"/>
          </w:rPr>
          <w:t>2.21 Schaderegeling</w:t>
        </w:r>
        <w:r w:rsidRPr="001D77BF">
          <w:rPr>
            <w:rFonts w:ascii="Calibri" w:hAnsi="Calibri"/>
            <w:noProof/>
            <w:webHidden/>
            <w:szCs w:val="18"/>
            <w:lang w:eastAsia="ja-JP"/>
          </w:rPr>
          <w:tab/>
        </w:r>
      </w:hyperlink>
    </w:p>
    <w:p w14:paraId="7EF14DDB" w14:textId="77777777" w:rsidR="001D77BF" w:rsidRPr="001D77BF" w:rsidRDefault="001D77BF" w:rsidP="001D77BF">
      <w:pPr>
        <w:tabs>
          <w:tab w:val="right" w:leader="dot" w:pos="9350"/>
        </w:tabs>
        <w:ind w:left="220"/>
        <w:rPr>
          <w:rFonts w:ascii="Calibri" w:hAnsi="Calibri"/>
          <w:noProof/>
          <w:szCs w:val="18"/>
          <w:lang w:val="en-US"/>
        </w:rPr>
      </w:pPr>
      <w:hyperlink w:anchor="_Toc467500336" w:history="1">
        <w:r w:rsidRPr="001D77BF">
          <w:rPr>
            <w:rFonts w:cs="Tahoma"/>
            <w:noProof/>
            <w:color w:val="0563C1"/>
            <w:szCs w:val="18"/>
            <w:u w:val="single"/>
            <w:lang w:eastAsia="ja-JP"/>
          </w:rPr>
          <w:t>2.22 Voorschotbetaling</w:t>
        </w:r>
        <w:r w:rsidRPr="001D77BF">
          <w:rPr>
            <w:rFonts w:ascii="Calibri" w:hAnsi="Calibri"/>
            <w:noProof/>
            <w:webHidden/>
            <w:szCs w:val="18"/>
            <w:lang w:eastAsia="ja-JP"/>
          </w:rPr>
          <w:tab/>
        </w:r>
      </w:hyperlink>
    </w:p>
    <w:p w14:paraId="0A44D614" w14:textId="77777777" w:rsidR="001D77BF" w:rsidRPr="001D77BF" w:rsidRDefault="001D77BF" w:rsidP="001D77BF">
      <w:pPr>
        <w:tabs>
          <w:tab w:val="right" w:leader="dot" w:pos="9350"/>
        </w:tabs>
        <w:ind w:left="220"/>
        <w:rPr>
          <w:rFonts w:ascii="Calibri" w:hAnsi="Calibri"/>
          <w:noProof/>
          <w:szCs w:val="18"/>
          <w:lang w:val="en-US"/>
        </w:rPr>
      </w:pPr>
      <w:hyperlink w:anchor="_Toc467500337" w:history="1">
        <w:r w:rsidRPr="001D77BF">
          <w:rPr>
            <w:rFonts w:cs="Tahoma"/>
            <w:noProof/>
            <w:color w:val="0563C1"/>
            <w:szCs w:val="18"/>
            <w:u w:val="single"/>
            <w:lang w:eastAsia="ja-JP"/>
          </w:rPr>
          <w:t>2.23 Afmakingscourtage</w:t>
        </w:r>
        <w:r w:rsidRPr="001D77BF">
          <w:rPr>
            <w:rFonts w:ascii="Calibri" w:hAnsi="Calibri"/>
            <w:noProof/>
            <w:webHidden/>
            <w:szCs w:val="18"/>
            <w:lang w:eastAsia="ja-JP"/>
          </w:rPr>
          <w:tab/>
        </w:r>
      </w:hyperlink>
    </w:p>
    <w:p w14:paraId="0DD57923" w14:textId="77777777" w:rsidR="001D77BF" w:rsidRPr="001D77BF" w:rsidRDefault="001D77BF" w:rsidP="001D77BF">
      <w:pPr>
        <w:tabs>
          <w:tab w:val="right" w:leader="dot" w:pos="9350"/>
        </w:tabs>
        <w:ind w:left="220"/>
        <w:rPr>
          <w:rFonts w:ascii="Calibri" w:hAnsi="Calibri"/>
          <w:noProof/>
          <w:szCs w:val="18"/>
          <w:lang w:val="en-US"/>
        </w:rPr>
      </w:pPr>
      <w:hyperlink w:anchor="_Toc467500338" w:history="1">
        <w:r w:rsidRPr="001D77BF">
          <w:rPr>
            <w:rFonts w:cs="Tahoma"/>
            <w:noProof/>
            <w:color w:val="0563C1"/>
            <w:szCs w:val="18"/>
            <w:u w:val="single"/>
            <w:lang w:eastAsia="ja-JP"/>
          </w:rPr>
          <w:t>2.24 Volgbepaling</w:t>
        </w:r>
        <w:r w:rsidRPr="001D77BF">
          <w:rPr>
            <w:rFonts w:ascii="Calibri" w:hAnsi="Calibri"/>
            <w:noProof/>
            <w:webHidden/>
            <w:szCs w:val="18"/>
            <w:lang w:eastAsia="ja-JP"/>
          </w:rPr>
          <w:tab/>
        </w:r>
      </w:hyperlink>
    </w:p>
    <w:p w14:paraId="5194EC36" w14:textId="77777777" w:rsidR="001D77BF" w:rsidRPr="001D77BF" w:rsidRDefault="001D77BF" w:rsidP="001D77BF">
      <w:pPr>
        <w:tabs>
          <w:tab w:val="right" w:leader="dot" w:pos="9350"/>
        </w:tabs>
        <w:ind w:left="220"/>
        <w:rPr>
          <w:rFonts w:ascii="Calibri" w:hAnsi="Calibri"/>
          <w:noProof/>
          <w:szCs w:val="18"/>
          <w:lang w:val="en-US"/>
        </w:rPr>
      </w:pPr>
      <w:hyperlink w:anchor="_Toc467500339" w:history="1">
        <w:r w:rsidRPr="001D77BF">
          <w:rPr>
            <w:rFonts w:cs="Tahoma"/>
            <w:noProof/>
            <w:color w:val="0563C1"/>
            <w:szCs w:val="18"/>
            <w:u w:val="single"/>
            <w:lang w:eastAsia="ja-JP"/>
          </w:rPr>
          <w:t>2.25 Oversluiting van aandelen</w:t>
        </w:r>
        <w:r w:rsidRPr="001D77BF">
          <w:rPr>
            <w:rFonts w:ascii="Calibri" w:hAnsi="Calibri"/>
            <w:noProof/>
            <w:webHidden/>
            <w:szCs w:val="18"/>
            <w:lang w:eastAsia="ja-JP"/>
          </w:rPr>
          <w:tab/>
        </w:r>
      </w:hyperlink>
    </w:p>
    <w:p w14:paraId="5936ABCE" w14:textId="77777777" w:rsidR="001D77BF" w:rsidRPr="001D77BF" w:rsidRDefault="001D77BF" w:rsidP="001D77BF">
      <w:pPr>
        <w:tabs>
          <w:tab w:val="right" w:leader="dot" w:pos="9350"/>
        </w:tabs>
        <w:ind w:left="220"/>
        <w:rPr>
          <w:rFonts w:ascii="Calibri" w:hAnsi="Calibri"/>
          <w:noProof/>
          <w:szCs w:val="18"/>
          <w:lang w:val="en-US"/>
        </w:rPr>
      </w:pPr>
      <w:hyperlink w:anchor="_Toc467500340" w:history="1">
        <w:r w:rsidRPr="001D77BF">
          <w:rPr>
            <w:rFonts w:cs="Tahoma"/>
            <w:noProof/>
            <w:color w:val="0563C1"/>
            <w:szCs w:val="18"/>
            <w:u w:val="single"/>
            <w:lang w:eastAsia="ja-JP"/>
          </w:rPr>
          <w:t>2.26 Verjaring</w:t>
        </w:r>
        <w:r w:rsidRPr="001D77BF">
          <w:rPr>
            <w:rFonts w:ascii="Calibri" w:hAnsi="Calibri"/>
            <w:noProof/>
            <w:webHidden/>
            <w:szCs w:val="18"/>
            <w:lang w:eastAsia="ja-JP"/>
          </w:rPr>
          <w:tab/>
        </w:r>
      </w:hyperlink>
    </w:p>
    <w:p w14:paraId="2169F606" w14:textId="77777777" w:rsidR="001D77BF" w:rsidRPr="001D77BF" w:rsidRDefault="001D77BF" w:rsidP="001D77BF">
      <w:pPr>
        <w:tabs>
          <w:tab w:val="right" w:leader="dot" w:pos="9350"/>
        </w:tabs>
        <w:ind w:left="220"/>
        <w:rPr>
          <w:rFonts w:ascii="Calibri" w:hAnsi="Calibri"/>
          <w:noProof/>
          <w:szCs w:val="18"/>
          <w:lang w:val="en-US"/>
        </w:rPr>
      </w:pPr>
      <w:hyperlink w:anchor="_Toc467500341" w:history="1">
        <w:r w:rsidRPr="001D77BF">
          <w:rPr>
            <w:rFonts w:cs="Tahoma"/>
            <w:noProof/>
            <w:color w:val="0563C1"/>
            <w:szCs w:val="18"/>
            <w:u w:val="single"/>
            <w:lang w:eastAsia="ja-JP"/>
          </w:rPr>
          <w:t>2.27 Mededelingen</w:t>
        </w:r>
        <w:r w:rsidRPr="001D77BF">
          <w:rPr>
            <w:rFonts w:ascii="Calibri" w:hAnsi="Calibri"/>
            <w:noProof/>
            <w:webHidden/>
            <w:szCs w:val="18"/>
            <w:lang w:eastAsia="ja-JP"/>
          </w:rPr>
          <w:tab/>
        </w:r>
      </w:hyperlink>
    </w:p>
    <w:p w14:paraId="79100524" w14:textId="77777777" w:rsidR="001D77BF" w:rsidRPr="001D77BF" w:rsidRDefault="001D77BF" w:rsidP="001D77BF">
      <w:pPr>
        <w:tabs>
          <w:tab w:val="right" w:leader="dot" w:pos="9350"/>
        </w:tabs>
        <w:ind w:left="220"/>
        <w:rPr>
          <w:rFonts w:ascii="Calibri" w:hAnsi="Calibri"/>
          <w:noProof/>
          <w:szCs w:val="18"/>
          <w:lang w:val="en-US"/>
        </w:rPr>
      </w:pPr>
      <w:hyperlink w:anchor="_Toc467500342" w:history="1">
        <w:r w:rsidRPr="001D77BF">
          <w:rPr>
            <w:rFonts w:cs="Tahoma"/>
            <w:noProof/>
            <w:color w:val="0563C1"/>
            <w:szCs w:val="18"/>
            <w:u w:val="single"/>
            <w:lang w:eastAsia="ja-JP"/>
          </w:rPr>
          <w:t>2.28 Toepasselijk recht</w:t>
        </w:r>
        <w:r w:rsidRPr="001D77BF">
          <w:rPr>
            <w:rFonts w:ascii="Calibri" w:hAnsi="Calibri"/>
            <w:noProof/>
            <w:webHidden/>
            <w:szCs w:val="18"/>
            <w:lang w:eastAsia="ja-JP"/>
          </w:rPr>
          <w:tab/>
        </w:r>
      </w:hyperlink>
    </w:p>
    <w:p w14:paraId="76A2226C" w14:textId="77777777" w:rsidR="001D77BF" w:rsidRPr="001D77BF" w:rsidRDefault="001D77BF" w:rsidP="001D77BF">
      <w:pPr>
        <w:tabs>
          <w:tab w:val="right" w:leader="dot" w:pos="9350"/>
        </w:tabs>
        <w:ind w:left="220"/>
        <w:rPr>
          <w:rFonts w:ascii="Calibri" w:hAnsi="Calibri"/>
          <w:noProof/>
          <w:szCs w:val="18"/>
          <w:lang w:val="en-US"/>
        </w:rPr>
      </w:pPr>
      <w:hyperlink w:anchor="_Toc467500343" w:history="1">
        <w:r w:rsidRPr="001D77BF">
          <w:rPr>
            <w:rFonts w:cs="Tahoma"/>
            <w:noProof/>
            <w:color w:val="0563C1"/>
            <w:szCs w:val="18"/>
            <w:u w:val="single"/>
            <w:lang w:eastAsia="ja-JP"/>
          </w:rPr>
          <w:t>2.29 Geschillen</w:t>
        </w:r>
        <w:r w:rsidRPr="001D77BF">
          <w:rPr>
            <w:rFonts w:ascii="Calibri" w:hAnsi="Calibri"/>
            <w:noProof/>
            <w:webHidden/>
            <w:szCs w:val="18"/>
            <w:lang w:eastAsia="ja-JP"/>
          </w:rPr>
          <w:tab/>
        </w:r>
      </w:hyperlink>
    </w:p>
    <w:p w14:paraId="450F7C40" w14:textId="77777777" w:rsidR="001D77BF" w:rsidRPr="001D77BF" w:rsidRDefault="001D77BF" w:rsidP="001D77BF">
      <w:pPr>
        <w:tabs>
          <w:tab w:val="left" w:pos="440"/>
          <w:tab w:val="right" w:leader="dot" w:pos="9350"/>
        </w:tabs>
        <w:rPr>
          <w:rFonts w:ascii="Calibri" w:hAnsi="Calibri"/>
          <w:szCs w:val="18"/>
          <w:lang w:eastAsia="ja-JP"/>
        </w:rPr>
      </w:pPr>
    </w:p>
    <w:p w14:paraId="7E1E7631" w14:textId="77777777" w:rsidR="001D77BF" w:rsidRPr="001D77BF" w:rsidRDefault="001D77BF" w:rsidP="001D77BF">
      <w:pPr>
        <w:tabs>
          <w:tab w:val="left" w:pos="440"/>
          <w:tab w:val="right" w:leader="dot" w:pos="9350"/>
        </w:tabs>
        <w:rPr>
          <w:rFonts w:ascii="Calibri" w:hAnsi="Calibri"/>
          <w:noProof/>
          <w:szCs w:val="18"/>
          <w:lang w:val="en-US"/>
        </w:rPr>
      </w:pPr>
      <w:hyperlink w:anchor="_Toc467500344" w:history="1">
        <w:r w:rsidRPr="001D77BF">
          <w:rPr>
            <w:rFonts w:cs="Tahoma"/>
            <w:noProof/>
            <w:color w:val="0563C1"/>
            <w:szCs w:val="18"/>
            <w:u w:val="single"/>
            <w:lang w:eastAsia="ja-JP"/>
          </w:rPr>
          <w:t>3.</w:t>
        </w:r>
        <w:r w:rsidRPr="001D77BF">
          <w:rPr>
            <w:rFonts w:ascii="Calibri" w:hAnsi="Calibri"/>
            <w:noProof/>
            <w:szCs w:val="18"/>
            <w:lang w:val="en-US"/>
          </w:rPr>
          <w:tab/>
        </w:r>
        <w:r w:rsidRPr="001D77BF">
          <w:rPr>
            <w:rFonts w:cs="Tahoma"/>
            <w:noProof/>
            <w:color w:val="0563C1"/>
            <w:szCs w:val="18"/>
            <w:u w:val="single"/>
            <w:lang w:eastAsia="ja-JP"/>
          </w:rPr>
          <w:t>Speciale bepalingen</w:t>
        </w:r>
        <w:r w:rsidRPr="001D77BF">
          <w:rPr>
            <w:rFonts w:ascii="Calibri" w:hAnsi="Calibri"/>
            <w:noProof/>
            <w:webHidden/>
            <w:szCs w:val="18"/>
            <w:lang w:eastAsia="ja-JP"/>
          </w:rPr>
          <w:tab/>
        </w:r>
      </w:hyperlink>
    </w:p>
    <w:p w14:paraId="71A938EC" w14:textId="77777777" w:rsidR="001D77BF" w:rsidRPr="001D77BF" w:rsidRDefault="001D77BF" w:rsidP="001D77BF">
      <w:pPr>
        <w:tabs>
          <w:tab w:val="right" w:leader="dot" w:pos="9350"/>
        </w:tabs>
        <w:ind w:left="220"/>
        <w:rPr>
          <w:rFonts w:ascii="Calibri" w:hAnsi="Calibri"/>
          <w:noProof/>
          <w:szCs w:val="18"/>
          <w:lang w:val="en-US"/>
        </w:rPr>
      </w:pPr>
      <w:hyperlink w:anchor="_Toc467500345" w:history="1">
        <w:r w:rsidRPr="001D77BF">
          <w:rPr>
            <w:rFonts w:cs="Tahoma"/>
            <w:noProof/>
            <w:color w:val="0563C1"/>
            <w:szCs w:val="18"/>
            <w:u w:val="single"/>
            <w:lang w:eastAsia="ja-JP"/>
          </w:rPr>
          <w:t>3.1 Rubriek I - Het Werk</w:t>
        </w:r>
        <w:r w:rsidRPr="001D77BF">
          <w:rPr>
            <w:rFonts w:ascii="Calibri" w:hAnsi="Calibri"/>
            <w:noProof/>
            <w:webHidden/>
            <w:szCs w:val="18"/>
            <w:lang w:eastAsia="ja-JP"/>
          </w:rPr>
          <w:tab/>
        </w:r>
      </w:hyperlink>
    </w:p>
    <w:p w14:paraId="03F9B125" w14:textId="77777777" w:rsidR="001D77BF" w:rsidRPr="001D77BF" w:rsidRDefault="001D77BF" w:rsidP="001D77BF">
      <w:pPr>
        <w:tabs>
          <w:tab w:val="right" w:leader="dot" w:pos="9350"/>
        </w:tabs>
        <w:ind w:left="440"/>
        <w:rPr>
          <w:rFonts w:ascii="Calibri" w:hAnsi="Calibri"/>
          <w:noProof/>
          <w:szCs w:val="18"/>
          <w:lang w:val="en-US"/>
        </w:rPr>
      </w:pPr>
      <w:hyperlink w:anchor="_Toc467500346" w:history="1">
        <w:r w:rsidRPr="001D77BF">
          <w:rPr>
            <w:rFonts w:ascii="Calibri" w:hAnsi="Calibri"/>
            <w:noProof/>
            <w:color w:val="0563C1"/>
            <w:szCs w:val="18"/>
            <w:u w:val="single"/>
            <w:lang w:eastAsia="ja-JP"/>
          </w:rPr>
          <w:t>3.1.1. Omvang van de dekking</w:t>
        </w:r>
        <w:r w:rsidRPr="001D77BF">
          <w:rPr>
            <w:rFonts w:ascii="Calibri" w:hAnsi="Calibri"/>
            <w:noProof/>
            <w:webHidden/>
            <w:szCs w:val="18"/>
            <w:lang w:eastAsia="ja-JP"/>
          </w:rPr>
          <w:tab/>
        </w:r>
      </w:hyperlink>
    </w:p>
    <w:p w14:paraId="1D0D9237" w14:textId="77777777" w:rsidR="001D77BF" w:rsidRPr="001D77BF" w:rsidRDefault="001D77BF" w:rsidP="001D77BF">
      <w:pPr>
        <w:tabs>
          <w:tab w:val="right" w:leader="dot" w:pos="9350"/>
        </w:tabs>
        <w:ind w:left="440"/>
        <w:rPr>
          <w:rFonts w:ascii="Calibri" w:hAnsi="Calibri"/>
          <w:noProof/>
          <w:szCs w:val="18"/>
          <w:lang w:val="en-US"/>
        </w:rPr>
      </w:pPr>
      <w:hyperlink w:anchor="_Toc467500347" w:history="1">
        <w:r w:rsidRPr="001D77BF">
          <w:rPr>
            <w:rFonts w:ascii="Calibri" w:hAnsi="Calibri"/>
            <w:noProof/>
            <w:color w:val="0563C1"/>
            <w:szCs w:val="18"/>
            <w:u w:val="single"/>
            <w:lang w:eastAsia="ja-JP"/>
          </w:rPr>
          <w:t>3.1.2. Schadevergoeding</w:t>
        </w:r>
        <w:r w:rsidRPr="001D77BF">
          <w:rPr>
            <w:rFonts w:ascii="Calibri" w:hAnsi="Calibri"/>
            <w:noProof/>
            <w:webHidden/>
            <w:szCs w:val="18"/>
            <w:lang w:eastAsia="ja-JP"/>
          </w:rPr>
          <w:tab/>
        </w:r>
      </w:hyperlink>
    </w:p>
    <w:p w14:paraId="2CAEFD2E" w14:textId="77777777" w:rsidR="001D77BF" w:rsidRPr="001D77BF" w:rsidRDefault="001D77BF" w:rsidP="001D77BF">
      <w:pPr>
        <w:tabs>
          <w:tab w:val="right" w:leader="dot" w:pos="9350"/>
        </w:tabs>
        <w:ind w:left="440"/>
        <w:rPr>
          <w:rFonts w:ascii="Calibri" w:hAnsi="Calibri"/>
          <w:noProof/>
          <w:szCs w:val="18"/>
          <w:lang w:val="en-US"/>
        </w:rPr>
      </w:pPr>
      <w:hyperlink w:anchor="_Toc467500348" w:history="1">
        <w:r w:rsidRPr="001D77BF">
          <w:rPr>
            <w:rFonts w:ascii="Calibri" w:hAnsi="Calibri"/>
            <w:noProof/>
            <w:color w:val="0563C1"/>
            <w:szCs w:val="18"/>
            <w:u w:val="single"/>
            <w:lang w:eastAsia="ja-JP"/>
          </w:rPr>
          <w:t>3.1.3. Aanvullende begripsomschrijving van Het Werk</w:t>
        </w:r>
        <w:r w:rsidRPr="001D77BF">
          <w:rPr>
            <w:rFonts w:ascii="Calibri" w:hAnsi="Calibri"/>
            <w:noProof/>
            <w:webHidden/>
            <w:szCs w:val="18"/>
            <w:lang w:eastAsia="ja-JP"/>
          </w:rPr>
          <w:tab/>
        </w:r>
      </w:hyperlink>
    </w:p>
    <w:p w14:paraId="5033A633" w14:textId="77777777" w:rsidR="001D77BF" w:rsidRPr="001D77BF" w:rsidRDefault="001D77BF" w:rsidP="001D77BF">
      <w:pPr>
        <w:tabs>
          <w:tab w:val="right" w:leader="dot" w:pos="9350"/>
        </w:tabs>
        <w:ind w:left="440"/>
        <w:rPr>
          <w:rFonts w:ascii="Calibri" w:hAnsi="Calibri"/>
          <w:noProof/>
          <w:szCs w:val="18"/>
          <w:lang w:val="en-US"/>
        </w:rPr>
      </w:pPr>
      <w:hyperlink w:anchor="_Toc467500349" w:history="1">
        <w:r w:rsidRPr="001D77BF">
          <w:rPr>
            <w:rFonts w:ascii="Calibri" w:hAnsi="Calibri"/>
            <w:noProof/>
            <w:color w:val="0563C1"/>
            <w:szCs w:val="18"/>
            <w:u w:val="single"/>
            <w:lang w:eastAsia="ja-JP"/>
          </w:rPr>
          <w:t>3.1.4. Uitsluitingen</w:t>
        </w:r>
        <w:r w:rsidRPr="001D77BF">
          <w:rPr>
            <w:rFonts w:ascii="Calibri" w:hAnsi="Calibri"/>
            <w:noProof/>
            <w:webHidden/>
            <w:szCs w:val="18"/>
            <w:lang w:eastAsia="ja-JP"/>
          </w:rPr>
          <w:tab/>
        </w:r>
      </w:hyperlink>
    </w:p>
    <w:p w14:paraId="687BE038" w14:textId="77777777" w:rsidR="001D77BF" w:rsidRPr="001D77BF" w:rsidRDefault="001D77BF" w:rsidP="001D77BF">
      <w:pPr>
        <w:tabs>
          <w:tab w:val="right" w:leader="dot" w:pos="9350"/>
        </w:tabs>
        <w:ind w:left="220"/>
        <w:rPr>
          <w:rFonts w:ascii="Calibri" w:hAnsi="Calibri"/>
          <w:noProof/>
          <w:szCs w:val="18"/>
          <w:lang w:val="en-US"/>
        </w:rPr>
      </w:pPr>
      <w:hyperlink w:anchor="_Toc467500350" w:history="1">
        <w:r w:rsidRPr="001D77BF">
          <w:rPr>
            <w:rFonts w:cs="Tahoma"/>
            <w:noProof/>
            <w:color w:val="0563C1"/>
            <w:szCs w:val="18"/>
            <w:u w:val="single"/>
            <w:lang w:eastAsia="ja-JP"/>
          </w:rPr>
          <w:t>3.2. Rubriek II – Aansprakelijkheid</w:t>
        </w:r>
        <w:r w:rsidRPr="001D77BF">
          <w:rPr>
            <w:rFonts w:ascii="Calibri" w:hAnsi="Calibri"/>
            <w:noProof/>
            <w:webHidden/>
            <w:szCs w:val="18"/>
            <w:lang w:eastAsia="ja-JP"/>
          </w:rPr>
          <w:tab/>
        </w:r>
      </w:hyperlink>
    </w:p>
    <w:p w14:paraId="7355C18C" w14:textId="77777777" w:rsidR="001D77BF" w:rsidRPr="001D77BF" w:rsidRDefault="001D77BF" w:rsidP="001D77BF">
      <w:pPr>
        <w:tabs>
          <w:tab w:val="right" w:leader="dot" w:pos="9350"/>
        </w:tabs>
        <w:ind w:left="440"/>
        <w:rPr>
          <w:rFonts w:ascii="Calibri" w:hAnsi="Calibri"/>
          <w:noProof/>
          <w:szCs w:val="18"/>
          <w:lang w:val="en-US"/>
        </w:rPr>
      </w:pPr>
      <w:hyperlink w:anchor="_Toc467500351" w:history="1">
        <w:r w:rsidRPr="001D77BF">
          <w:rPr>
            <w:rFonts w:ascii="Calibri" w:hAnsi="Calibri"/>
            <w:noProof/>
            <w:color w:val="0563C1"/>
            <w:szCs w:val="18"/>
            <w:u w:val="single"/>
            <w:lang w:eastAsia="ja-JP"/>
          </w:rPr>
          <w:t>3.2.1. Omvang van de dekking</w:t>
        </w:r>
        <w:r w:rsidRPr="001D77BF">
          <w:rPr>
            <w:rFonts w:ascii="Calibri" w:hAnsi="Calibri"/>
            <w:noProof/>
            <w:webHidden/>
            <w:szCs w:val="18"/>
            <w:lang w:eastAsia="ja-JP"/>
          </w:rPr>
          <w:tab/>
        </w:r>
      </w:hyperlink>
    </w:p>
    <w:p w14:paraId="3BEF05B4" w14:textId="77777777" w:rsidR="001D77BF" w:rsidRPr="001D77BF" w:rsidRDefault="001D77BF" w:rsidP="001D77BF">
      <w:pPr>
        <w:tabs>
          <w:tab w:val="right" w:leader="dot" w:pos="9350"/>
        </w:tabs>
        <w:ind w:left="440"/>
        <w:rPr>
          <w:rFonts w:ascii="Calibri" w:hAnsi="Calibri"/>
          <w:noProof/>
          <w:szCs w:val="18"/>
          <w:lang w:val="en-US"/>
        </w:rPr>
      </w:pPr>
      <w:hyperlink w:anchor="_Toc467500352" w:history="1">
        <w:r w:rsidRPr="001D77BF">
          <w:rPr>
            <w:rFonts w:ascii="Calibri" w:hAnsi="Calibri"/>
            <w:noProof/>
            <w:color w:val="0563C1"/>
            <w:szCs w:val="18"/>
            <w:u w:val="single"/>
            <w:lang w:eastAsia="ja-JP"/>
          </w:rPr>
          <w:t>3.2.2. Schadevergoeding</w:t>
        </w:r>
        <w:r w:rsidRPr="001D77BF">
          <w:rPr>
            <w:rFonts w:ascii="Calibri" w:hAnsi="Calibri"/>
            <w:noProof/>
            <w:webHidden/>
            <w:szCs w:val="18"/>
            <w:lang w:eastAsia="ja-JP"/>
          </w:rPr>
          <w:tab/>
        </w:r>
      </w:hyperlink>
    </w:p>
    <w:p w14:paraId="5BBAAF51" w14:textId="77777777" w:rsidR="001D77BF" w:rsidRPr="001D77BF" w:rsidRDefault="001D77BF" w:rsidP="001D77BF">
      <w:pPr>
        <w:tabs>
          <w:tab w:val="right" w:leader="dot" w:pos="9350"/>
        </w:tabs>
        <w:ind w:left="440"/>
        <w:rPr>
          <w:rFonts w:ascii="Calibri" w:hAnsi="Calibri"/>
          <w:noProof/>
          <w:szCs w:val="18"/>
          <w:lang w:val="en-US"/>
        </w:rPr>
      </w:pPr>
      <w:hyperlink w:anchor="_Toc467500353" w:history="1">
        <w:r w:rsidRPr="001D77BF">
          <w:rPr>
            <w:rFonts w:ascii="Calibri" w:hAnsi="Calibri"/>
            <w:noProof/>
            <w:color w:val="0563C1"/>
            <w:szCs w:val="18"/>
            <w:u w:val="single"/>
            <w:lang w:eastAsia="ja-JP"/>
          </w:rPr>
          <w:t>3.2.3. Onderlinge Aansprakelijkheid</w:t>
        </w:r>
        <w:r w:rsidRPr="001D77BF">
          <w:rPr>
            <w:rFonts w:ascii="Calibri" w:hAnsi="Calibri"/>
            <w:noProof/>
            <w:webHidden/>
            <w:szCs w:val="18"/>
            <w:lang w:eastAsia="ja-JP"/>
          </w:rPr>
          <w:tab/>
        </w:r>
      </w:hyperlink>
    </w:p>
    <w:p w14:paraId="23E4A9F8" w14:textId="77777777" w:rsidR="001D77BF" w:rsidRPr="001D77BF" w:rsidRDefault="001D77BF" w:rsidP="001D77BF">
      <w:pPr>
        <w:tabs>
          <w:tab w:val="right" w:leader="dot" w:pos="9350"/>
        </w:tabs>
        <w:ind w:left="440"/>
        <w:rPr>
          <w:rFonts w:ascii="Calibri" w:hAnsi="Calibri"/>
          <w:noProof/>
          <w:szCs w:val="18"/>
          <w:lang w:val="en-US"/>
        </w:rPr>
      </w:pPr>
      <w:hyperlink w:anchor="_Toc467500354" w:history="1">
        <w:r w:rsidRPr="001D77BF">
          <w:rPr>
            <w:rFonts w:ascii="Calibri" w:hAnsi="Calibri"/>
            <w:noProof/>
            <w:color w:val="0563C1"/>
            <w:szCs w:val="18"/>
            <w:u w:val="single"/>
            <w:lang w:eastAsia="ja-JP"/>
          </w:rPr>
          <w:t>3.2.4. Aanvullende schaderegeling</w:t>
        </w:r>
        <w:r w:rsidRPr="001D77BF">
          <w:rPr>
            <w:rFonts w:ascii="Calibri" w:hAnsi="Calibri"/>
            <w:noProof/>
            <w:webHidden/>
            <w:szCs w:val="18"/>
            <w:lang w:eastAsia="ja-JP"/>
          </w:rPr>
          <w:tab/>
        </w:r>
      </w:hyperlink>
    </w:p>
    <w:p w14:paraId="16594605" w14:textId="77777777" w:rsidR="001D77BF" w:rsidRPr="001D77BF" w:rsidRDefault="001D77BF" w:rsidP="001D77BF">
      <w:pPr>
        <w:tabs>
          <w:tab w:val="right" w:leader="dot" w:pos="9350"/>
        </w:tabs>
        <w:ind w:left="440"/>
        <w:rPr>
          <w:rFonts w:ascii="Calibri" w:hAnsi="Calibri"/>
          <w:noProof/>
          <w:szCs w:val="18"/>
          <w:lang w:val="en-US"/>
        </w:rPr>
      </w:pPr>
      <w:hyperlink w:anchor="_Toc467500355" w:history="1">
        <w:r w:rsidRPr="001D77BF">
          <w:rPr>
            <w:rFonts w:ascii="Calibri" w:hAnsi="Calibri"/>
            <w:noProof/>
            <w:color w:val="0563C1"/>
            <w:szCs w:val="18"/>
            <w:u w:val="single"/>
            <w:lang w:eastAsia="ja-JP"/>
          </w:rPr>
          <w:t>3.2.5. Uitsluitingen</w:t>
        </w:r>
        <w:r w:rsidRPr="001D77BF">
          <w:rPr>
            <w:rFonts w:ascii="Calibri" w:hAnsi="Calibri"/>
            <w:noProof/>
            <w:webHidden/>
            <w:szCs w:val="18"/>
            <w:lang w:eastAsia="ja-JP"/>
          </w:rPr>
          <w:tab/>
        </w:r>
      </w:hyperlink>
    </w:p>
    <w:p w14:paraId="79DFE6C2" w14:textId="77777777" w:rsidR="001D77BF" w:rsidRPr="001D77BF" w:rsidRDefault="001D77BF" w:rsidP="001D77BF">
      <w:pPr>
        <w:tabs>
          <w:tab w:val="right" w:leader="dot" w:pos="9350"/>
        </w:tabs>
        <w:ind w:left="220"/>
        <w:rPr>
          <w:rFonts w:ascii="Calibri" w:hAnsi="Calibri"/>
          <w:noProof/>
          <w:szCs w:val="18"/>
          <w:lang w:val="en-US"/>
        </w:rPr>
      </w:pPr>
      <w:hyperlink w:anchor="_Toc467500356" w:history="1">
        <w:r w:rsidRPr="001D77BF">
          <w:rPr>
            <w:rFonts w:cs="Tahoma"/>
            <w:noProof/>
            <w:color w:val="0563C1"/>
            <w:szCs w:val="18"/>
            <w:u w:val="single"/>
            <w:lang w:eastAsia="ja-JP"/>
          </w:rPr>
          <w:t>3.3. Rubriek III – Eigendommen Opdrachtgever</w:t>
        </w:r>
        <w:r w:rsidRPr="001D77BF">
          <w:rPr>
            <w:rFonts w:ascii="Calibri" w:hAnsi="Calibri"/>
            <w:noProof/>
            <w:webHidden/>
            <w:szCs w:val="18"/>
            <w:lang w:eastAsia="ja-JP"/>
          </w:rPr>
          <w:tab/>
        </w:r>
      </w:hyperlink>
    </w:p>
    <w:p w14:paraId="1DA4A27B" w14:textId="77777777" w:rsidR="001D77BF" w:rsidRPr="001D77BF" w:rsidRDefault="001D77BF" w:rsidP="001D77BF">
      <w:pPr>
        <w:tabs>
          <w:tab w:val="right" w:leader="dot" w:pos="9350"/>
        </w:tabs>
        <w:ind w:left="440"/>
        <w:rPr>
          <w:rFonts w:ascii="Calibri" w:hAnsi="Calibri"/>
          <w:noProof/>
          <w:szCs w:val="18"/>
          <w:lang w:val="en-US"/>
        </w:rPr>
      </w:pPr>
      <w:hyperlink w:anchor="_Toc467500357" w:history="1">
        <w:r w:rsidRPr="001D77BF">
          <w:rPr>
            <w:rFonts w:ascii="Calibri" w:hAnsi="Calibri"/>
            <w:noProof/>
            <w:color w:val="0563C1"/>
            <w:szCs w:val="18"/>
            <w:u w:val="single"/>
            <w:lang w:eastAsia="ja-JP"/>
          </w:rPr>
          <w:t>3.3.1. Omvang van de dekking</w:t>
        </w:r>
        <w:r w:rsidRPr="001D77BF">
          <w:rPr>
            <w:rFonts w:ascii="Calibri" w:hAnsi="Calibri"/>
            <w:noProof/>
            <w:webHidden/>
            <w:szCs w:val="18"/>
            <w:lang w:eastAsia="ja-JP"/>
          </w:rPr>
          <w:tab/>
        </w:r>
      </w:hyperlink>
    </w:p>
    <w:p w14:paraId="4FFA01DA" w14:textId="77777777" w:rsidR="001D77BF" w:rsidRPr="001D77BF" w:rsidRDefault="001D77BF" w:rsidP="001D77BF">
      <w:pPr>
        <w:tabs>
          <w:tab w:val="right" w:leader="dot" w:pos="9350"/>
        </w:tabs>
        <w:ind w:left="440"/>
        <w:rPr>
          <w:rFonts w:ascii="Calibri" w:hAnsi="Calibri"/>
          <w:noProof/>
          <w:szCs w:val="18"/>
          <w:lang w:val="en-US"/>
        </w:rPr>
      </w:pPr>
      <w:hyperlink w:anchor="_Toc467500358" w:history="1">
        <w:r w:rsidRPr="001D77BF">
          <w:rPr>
            <w:rFonts w:ascii="Calibri" w:hAnsi="Calibri"/>
            <w:noProof/>
            <w:color w:val="0563C1"/>
            <w:szCs w:val="18"/>
            <w:u w:val="single"/>
            <w:lang w:eastAsia="ja-JP"/>
          </w:rPr>
          <w:t>3.3.2. Schadevergoeding</w:t>
        </w:r>
        <w:r w:rsidRPr="001D77BF">
          <w:rPr>
            <w:rFonts w:ascii="Calibri" w:hAnsi="Calibri"/>
            <w:noProof/>
            <w:webHidden/>
            <w:szCs w:val="18"/>
            <w:lang w:eastAsia="ja-JP"/>
          </w:rPr>
          <w:tab/>
        </w:r>
      </w:hyperlink>
    </w:p>
    <w:p w14:paraId="4525F8BD" w14:textId="77777777" w:rsidR="001D77BF" w:rsidRPr="001D77BF" w:rsidRDefault="001D77BF" w:rsidP="001D77BF">
      <w:pPr>
        <w:tabs>
          <w:tab w:val="right" w:leader="dot" w:pos="9350"/>
        </w:tabs>
        <w:ind w:left="440"/>
        <w:rPr>
          <w:rFonts w:ascii="Calibri" w:hAnsi="Calibri"/>
          <w:noProof/>
          <w:szCs w:val="18"/>
          <w:lang w:val="en-US"/>
        </w:rPr>
      </w:pPr>
      <w:hyperlink w:anchor="_Toc467500359" w:history="1">
        <w:r w:rsidRPr="001D77BF">
          <w:rPr>
            <w:rFonts w:ascii="Calibri" w:hAnsi="Calibri"/>
            <w:noProof/>
            <w:color w:val="0563C1"/>
            <w:szCs w:val="18"/>
            <w:u w:val="single"/>
            <w:lang w:eastAsia="ja-JP"/>
          </w:rPr>
          <w:t>3.3.3. Aanvullende begripsomschrijving van Eigendommen Opdrachtgever</w:t>
        </w:r>
        <w:r w:rsidRPr="001D77BF">
          <w:rPr>
            <w:rFonts w:ascii="Calibri" w:hAnsi="Calibri"/>
            <w:noProof/>
            <w:webHidden/>
            <w:szCs w:val="18"/>
            <w:lang w:eastAsia="ja-JP"/>
          </w:rPr>
          <w:tab/>
        </w:r>
      </w:hyperlink>
    </w:p>
    <w:p w14:paraId="5CC43DC1" w14:textId="77777777" w:rsidR="001D77BF" w:rsidRPr="001D77BF" w:rsidRDefault="001D77BF" w:rsidP="001D77BF">
      <w:pPr>
        <w:tabs>
          <w:tab w:val="right" w:leader="dot" w:pos="9350"/>
        </w:tabs>
        <w:ind w:left="440"/>
        <w:rPr>
          <w:rFonts w:ascii="Calibri" w:hAnsi="Calibri"/>
          <w:noProof/>
          <w:szCs w:val="18"/>
          <w:lang w:val="en-US"/>
        </w:rPr>
      </w:pPr>
      <w:hyperlink w:anchor="_Toc467500360" w:history="1">
        <w:r w:rsidRPr="001D77BF">
          <w:rPr>
            <w:rFonts w:ascii="Calibri" w:hAnsi="Calibri"/>
            <w:noProof/>
            <w:color w:val="0563C1"/>
            <w:szCs w:val="18"/>
            <w:u w:val="single"/>
            <w:lang w:eastAsia="ja-JP"/>
          </w:rPr>
          <w:t>3.3.4. Uitsluitingen</w:t>
        </w:r>
        <w:r w:rsidRPr="001D77BF">
          <w:rPr>
            <w:rFonts w:ascii="Calibri" w:hAnsi="Calibri"/>
            <w:noProof/>
            <w:webHidden/>
            <w:szCs w:val="18"/>
            <w:lang w:eastAsia="ja-JP"/>
          </w:rPr>
          <w:tab/>
        </w:r>
      </w:hyperlink>
    </w:p>
    <w:p w14:paraId="6F81FFCF" w14:textId="77777777" w:rsidR="001D77BF" w:rsidRPr="001D77BF" w:rsidRDefault="001D77BF" w:rsidP="001D77BF">
      <w:pPr>
        <w:tabs>
          <w:tab w:val="right" w:leader="dot" w:pos="9350"/>
        </w:tabs>
        <w:ind w:left="220"/>
        <w:rPr>
          <w:rFonts w:ascii="Calibri" w:hAnsi="Calibri"/>
          <w:noProof/>
          <w:szCs w:val="18"/>
          <w:lang w:val="en-US"/>
        </w:rPr>
      </w:pPr>
      <w:hyperlink w:anchor="_Toc467500361" w:history="1">
        <w:r w:rsidRPr="001D77BF">
          <w:rPr>
            <w:rFonts w:cs="Tahoma"/>
            <w:noProof/>
            <w:color w:val="0563C1"/>
            <w:szCs w:val="18"/>
            <w:u w:val="single"/>
            <w:lang w:eastAsia="ja-JP"/>
          </w:rPr>
          <w:t>3.4. Rubriek IVA – Gereedschappen, Keten en Loodsen</w:t>
        </w:r>
        <w:r w:rsidRPr="001D77BF">
          <w:rPr>
            <w:rFonts w:ascii="Calibri" w:hAnsi="Calibri"/>
            <w:noProof/>
            <w:webHidden/>
            <w:szCs w:val="18"/>
            <w:lang w:eastAsia="ja-JP"/>
          </w:rPr>
          <w:tab/>
        </w:r>
      </w:hyperlink>
    </w:p>
    <w:p w14:paraId="693F9B36" w14:textId="77777777" w:rsidR="001D77BF" w:rsidRPr="001D77BF" w:rsidRDefault="001D77BF" w:rsidP="001D77BF">
      <w:pPr>
        <w:tabs>
          <w:tab w:val="right" w:leader="dot" w:pos="9350"/>
        </w:tabs>
        <w:ind w:left="440"/>
        <w:rPr>
          <w:rFonts w:ascii="Calibri" w:hAnsi="Calibri"/>
          <w:noProof/>
          <w:szCs w:val="18"/>
          <w:lang w:val="en-US"/>
        </w:rPr>
      </w:pPr>
      <w:hyperlink w:anchor="_Toc467500362" w:history="1">
        <w:r w:rsidRPr="001D77BF">
          <w:rPr>
            <w:rFonts w:ascii="Calibri" w:hAnsi="Calibri"/>
            <w:noProof/>
            <w:color w:val="0563C1"/>
            <w:szCs w:val="18"/>
            <w:u w:val="single"/>
            <w:lang w:eastAsia="ja-JP"/>
          </w:rPr>
          <w:t>3.4.1. Omvang van de dekking</w:t>
        </w:r>
        <w:r w:rsidRPr="001D77BF">
          <w:rPr>
            <w:rFonts w:ascii="Calibri" w:hAnsi="Calibri"/>
            <w:noProof/>
            <w:webHidden/>
            <w:szCs w:val="18"/>
            <w:lang w:eastAsia="ja-JP"/>
          </w:rPr>
          <w:tab/>
        </w:r>
      </w:hyperlink>
    </w:p>
    <w:p w14:paraId="48325FED" w14:textId="77777777" w:rsidR="001D77BF" w:rsidRPr="001D77BF" w:rsidRDefault="001D77BF" w:rsidP="001D77BF">
      <w:pPr>
        <w:tabs>
          <w:tab w:val="right" w:leader="dot" w:pos="9350"/>
        </w:tabs>
        <w:ind w:left="440"/>
        <w:rPr>
          <w:rFonts w:ascii="Calibri" w:hAnsi="Calibri"/>
          <w:noProof/>
          <w:szCs w:val="18"/>
          <w:lang w:val="en-US"/>
        </w:rPr>
      </w:pPr>
      <w:hyperlink w:anchor="_Toc467500363" w:history="1">
        <w:r w:rsidRPr="001D77BF">
          <w:rPr>
            <w:rFonts w:ascii="Calibri" w:hAnsi="Calibri"/>
            <w:noProof/>
            <w:color w:val="0563C1"/>
            <w:szCs w:val="18"/>
            <w:u w:val="single"/>
            <w:lang w:eastAsia="ja-JP"/>
          </w:rPr>
          <w:t>3.4.2. Schadevergoeding</w:t>
        </w:r>
        <w:r w:rsidRPr="001D77BF">
          <w:rPr>
            <w:rFonts w:ascii="Calibri" w:hAnsi="Calibri"/>
            <w:noProof/>
            <w:webHidden/>
            <w:szCs w:val="18"/>
            <w:lang w:eastAsia="ja-JP"/>
          </w:rPr>
          <w:tab/>
        </w:r>
      </w:hyperlink>
    </w:p>
    <w:p w14:paraId="4F96E3DC" w14:textId="77777777" w:rsidR="001D77BF" w:rsidRPr="001D77BF" w:rsidRDefault="001D77BF" w:rsidP="001D77BF">
      <w:pPr>
        <w:tabs>
          <w:tab w:val="right" w:leader="dot" w:pos="9350"/>
        </w:tabs>
        <w:ind w:left="440"/>
        <w:rPr>
          <w:rFonts w:ascii="Calibri" w:hAnsi="Calibri"/>
          <w:noProof/>
          <w:szCs w:val="18"/>
          <w:lang w:val="en-US"/>
        </w:rPr>
      </w:pPr>
      <w:hyperlink w:anchor="_Toc467500364" w:history="1">
        <w:r w:rsidRPr="001D77BF">
          <w:rPr>
            <w:rFonts w:ascii="Calibri" w:hAnsi="Calibri"/>
            <w:noProof/>
            <w:color w:val="0563C1"/>
            <w:szCs w:val="18"/>
            <w:u w:val="single"/>
            <w:lang w:eastAsia="ja-JP"/>
          </w:rPr>
          <w:t>3.4.3. Aanvullende begripsomschrijving van Gereedschappen, Keten en Loodsen</w:t>
        </w:r>
        <w:r w:rsidRPr="001D77BF">
          <w:rPr>
            <w:rFonts w:ascii="Calibri" w:hAnsi="Calibri"/>
            <w:noProof/>
            <w:webHidden/>
            <w:szCs w:val="18"/>
            <w:lang w:eastAsia="ja-JP"/>
          </w:rPr>
          <w:tab/>
        </w:r>
      </w:hyperlink>
    </w:p>
    <w:p w14:paraId="6AB043D0" w14:textId="77777777" w:rsidR="001D77BF" w:rsidRPr="001D77BF" w:rsidRDefault="001D77BF" w:rsidP="001D77BF">
      <w:pPr>
        <w:tabs>
          <w:tab w:val="right" w:leader="dot" w:pos="9350"/>
        </w:tabs>
        <w:ind w:left="440"/>
        <w:rPr>
          <w:rFonts w:ascii="Calibri" w:hAnsi="Calibri"/>
          <w:noProof/>
          <w:szCs w:val="18"/>
          <w:lang w:val="en-US"/>
        </w:rPr>
      </w:pPr>
      <w:hyperlink w:anchor="_Toc467500365" w:history="1">
        <w:r w:rsidRPr="001D77BF">
          <w:rPr>
            <w:rFonts w:ascii="Calibri" w:hAnsi="Calibri"/>
            <w:noProof/>
            <w:color w:val="0563C1"/>
            <w:szCs w:val="18"/>
            <w:u w:val="single"/>
            <w:lang w:eastAsia="ja-JP"/>
          </w:rPr>
          <w:t>3.4.4. Uitsluitingen</w:t>
        </w:r>
        <w:r w:rsidRPr="001D77BF">
          <w:rPr>
            <w:rFonts w:ascii="Calibri" w:hAnsi="Calibri"/>
            <w:noProof/>
            <w:webHidden/>
            <w:szCs w:val="18"/>
            <w:lang w:eastAsia="ja-JP"/>
          </w:rPr>
          <w:tab/>
        </w:r>
      </w:hyperlink>
    </w:p>
    <w:p w14:paraId="07267B0D" w14:textId="77777777" w:rsidR="001D77BF" w:rsidRPr="001D77BF" w:rsidRDefault="001D77BF" w:rsidP="001D77BF">
      <w:pPr>
        <w:tabs>
          <w:tab w:val="right" w:leader="dot" w:pos="9350"/>
        </w:tabs>
        <w:ind w:left="220"/>
        <w:rPr>
          <w:rFonts w:ascii="Calibri" w:hAnsi="Calibri"/>
          <w:noProof/>
          <w:szCs w:val="18"/>
          <w:lang w:val="en-US"/>
        </w:rPr>
      </w:pPr>
      <w:hyperlink w:anchor="_Toc467500366" w:history="1">
        <w:r w:rsidRPr="001D77BF">
          <w:rPr>
            <w:rFonts w:cs="Tahoma"/>
            <w:noProof/>
            <w:color w:val="0563C1"/>
            <w:szCs w:val="18"/>
            <w:u w:val="single"/>
            <w:lang w:eastAsia="ja-JP"/>
          </w:rPr>
          <w:t>3.5. Rubriek IVB – Eigendommen Directie en Personeel</w:t>
        </w:r>
        <w:r w:rsidRPr="001D77BF">
          <w:rPr>
            <w:rFonts w:ascii="Calibri" w:hAnsi="Calibri"/>
            <w:noProof/>
            <w:webHidden/>
            <w:szCs w:val="18"/>
            <w:lang w:eastAsia="ja-JP"/>
          </w:rPr>
          <w:tab/>
        </w:r>
      </w:hyperlink>
    </w:p>
    <w:p w14:paraId="6A4B5831" w14:textId="77777777" w:rsidR="001D77BF" w:rsidRPr="001D77BF" w:rsidRDefault="001D77BF" w:rsidP="001D77BF">
      <w:pPr>
        <w:tabs>
          <w:tab w:val="right" w:leader="dot" w:pos="9350"/>
        </w:tabs>
        <w:ind w:left="440"/>
        <w:rPr>
          <w:rFonts w:ascii="Calibri" w:hAnsi="Calibri"/>
          <w:noProof/>
          <w:szCs w:val="18"/>
          <w:lang w:val="en-US"/>
        </w:rPr>
      </w:pPr>
      <w:hyperlink w:anchor="_Toc467500367" w:history="1">
        <w:r w:rsidRPr="001D77BF">
          <w:rPr>
            <w:rFonts w:ascii="Calibri" w:hAnsi="Calibri"/>
            <w:noProof/>
            <w:color w:val="0563C1"/>
            <w:szCs w:val="18"/>
            <w:u w:val="single"/>
            <w:lang w:eastAsia="ja-JP"/>
          </w:rPr>
          <w:t>3.5.1. Omvang van de dekking</w:t>
        </w:r>
        <w:r w:rsidRPr="001D77BF">
          <w:rPr>
            <w:rFonts w:ascii="Calibri" w:hAnsi="Calibri"/>
            <w:noProof/>
            <w:webHidden/>
            <w:szCs w:val="18"/>
            <w:lang w:eastAsia="ja-JP"/>
          </w:rPr>
          <w:tab/>
        </w:r>
      </w:hyperlink>
    </w:p>
    <w:p w14:paraId="67835206" w14:textId="77777777" w:rsidR="001D77BF" w:rsidRPr="001D77BF" w:rsidRDefault="001D77BF" w:rsidP="001D77BF">
      <w:pPr>
        <w:tabs>
          <w:tab w:val="right" w:leader="dot" w:pos="9350"/>
        </w:tabs>
        <w:ind w:left="440"/>
        <w:rPr>
          <w:rFonts w:ascii="Calibri" w:hAnsi="Calibri"/>
          <w:noProof/>
          <w:szCs w:val="18"/>
          <w:lang w:val="en-US"/>
        </w:rPr>
      </w:pPr>
      <w:hyperlink w:anchor="_Toc467500368" w:history="1">
        <w:r w:rsidRPr="001D77BF">
          <w:rPr>
            <w:rFonts w:ascii="Calibri" w:hAnsi="Calibri"/>
            <w:noProof/>
            <w:color w:val="0563C1"/>
            <w:szCs w:val="18"/>
            <w:u w:val="single"/>
            <w:lang w:eastAsia="ja-JP"/>
          </w:rPr>
          <w:t>3.5.2. Schadevergoeding</w:t>
        </w:r>
        <w:r w:rsidRPr="001D77BF">
          <w:rPr>
            <w:rFonts w:ascii="Calibri" w:hAnsi="Calibri"/>
            <w:noProof/>
            <w:webHidden/>
            <w:szCs w:val="18"/>
            <w:lang w:eastAsia="ja-JP"/>
          </w:rPr>
          <w:tab/>
        </w:r>
      </w:hyperlink>
    </w:p>
    <w:p w14:paraId="33EEA48B" w14:textId="77777777" w:rsidR="001D77BF" w:rsidRPr="001D77BF" w:rsidRDefault="001D77BF" w:rsidP="001D77BF">
      <w:pPr>
        <w:tabs>
          <w:tab w:val="right" w:leader="dot" w:pos="9350"/>
        </w:tabs>
        <w:ind w:left="440"/>
        <w:rPr>
          <w:rFonts w:ascii="Calibri" w:hAnsi="Calibri"/>
          <w:noProof/>
          <w:szCs w:val="18"/>
          <w:lang w:val="en-US"/>
        </w:rPr>
      </w:pPr>
      <w:hyperlink w:anchor="_Toc467500369" w:history="1">
        <w:r w:rsidRPr="001D77BF">
          <w:rPr>
            <w:rFonts w:ascii="Calibri" w:hAnsi="Calibri"/>
            <w:noProof/>
            <w:color w:val="0563C1"/>
            <w:szCs w:val="18"/>
            <w:u w:val="single"/>
            <w:lang w:eastAsia="ja-JP"/>
          </w:rPr>
          <w:t>3.5.3. Aanvullende begripsomschrijving van Eigendommen Directie en Personeel</w:t>
        </w:r>
        <w:r w:rsidRPr="001D77BF">
          <w:rPr>
            <w:rFonts w:ascii="Calibri" w:hAnsi="Calibri"/>
            <w:noProof/>
            <w:webHidden/>
            <w:szCs w:val="18"/>
            <w:lang w:eastAsia="ja-JP"/>
          </w:rPr>
          <w:tab/>
        </w:r>
      </w:hyperlink>
    </w:p>
    <w:p w14:paraId="652B45B4" w14:textId="77777777" w:rsidR="001D77BF" w:rsidRPr="001D77BF" w:rsidRDefault="001D77BF" w:rsidP="001D77BF">
      <w:pPr>
        <w:tabs>
          <w:tab w:val="right" w:leader="dot" w:pos="9350"/>
        </w:tabs>
        <w:ind w:left="440"/>
        <w:rPr>
          <w:rFonts w:ascii="Calibri" w:hAnsi="Calibri"/>
          <w:noProof/>
          <w:szCs w:val="18"/>
          <w:lang w:val="en-US"/>
        </w:rPr>
      </w:pPr>
      <w:hyperlink w:anchor="_Toc467500370" w:history="1">
        <w:r w:rsidRPr="001D77BF">
          <w:rPr>
            <w:rFonts w:ascii="Calibri" w:hAnsi="Calibri"/>
            <w:noProof/>
            <w:color w:val="0563C1"/>
            <w:szCs w:val="18"/>
            <w:u w:val="single"/>
            <w:lang w:eastAsia="ja-JP"/>
          </w:rPr>
          <w:t>3.5.4. Uitsluitingen</w:t>
        </w:r>
        <w:r w:rsidRPr="001D77BF">
          <w:rPr>
            <w:rFonts w:ascii="Calibri" w:hAnsi="Calibri"/>
            <w:noProof/>
            <w:webHidden/>
            <w:szCs w:val="18"/>
            <w:lang w:eastAsia="ja-JP"/>
          </w:rPr>
          <w:tab/>
        </w:r>
      </w:hyperlink>
    </w:p>
    <w:p w14:paraId="481E0918" w14:textId="77777777" w:rsidR="001D77BF" w:rsidRPr="001D77BF" w:rsidRDefault="001D77BF" w:rsidP="001D77BF">
      <w:pPr>
        <w:keepNext/>
        <w:keepLines/>
        <w:spacing w:before="480" w:line="276" w:lineRule="auto"/>
        <w:outlineLvl w:val="0"/>
        <w:rPr>
          <w:rFonts w:cs="Tahoma"/>
          <w:bCs/>
          <w:color w:val="365F91"/>
          <w:sz w:val="24"/>
          <w:szCs w:val="28"/>
        </w:rPr>
      </w:pPr>
      <w:r w:rsidRPr="001D77BF">
        <w:rPr>
          <w:rFonts w:ascii="Calibri" w:eastAsia="Calibri" w:hAnsi="Calibri"/>
          <w:b/>
          <w:bCs/>
          <w:szCs w:val="18"/>
        </w:rPr>
        <w:fldChar w:fldCharType="end"/>
      </w:r>
    </w:p>
    <w:p w14:paraId="434FBD7A" w14:textId="77777777" w:rsidR="001D77BF" w:rsidRPr="001D77BF" w:rsidRDefault="001D77BF" w:rsidP="001D77BF">
      <w:pPr>
        <w:spacing w:after="160" w:line="259" w:lineRule="auto"/>
        <w:rPr>
          <w:rFonts w:cs="Tahoma"/>
          <w:bCs/>
          <w:color w:val="365F91"/>
          <w:sz w:val="24"/>
          <w:szCs w:val="28"/>
        </w:rPr>
      </w:pPr>
      <w:r w:rsidRPr="001D77BF">
        <w:rPr>
          <w:rFonts w:cs="Tahoma"/>
          <w:bCs/>
          <w:color w:val="365F91"/>
          <w:sz w:val="24"/>
          <w:szCs w:val="28"/>
        </w:rPr>
        <w:br w:type="page"/>
      </w:r>
    </w:p>
    <w:p w14:paraId="6524D067" w14:textId="77777777" w:rsidR="001D77BF" w:rsidRPr="001D77BF" w:rsidRDefault="001D77BF" w:rsidP="001D77BF">
      <w:pPr>
        <w:keepNext/>
        <w:keepLines/>
        <w:spacing w:before="480" w:line="276" w:lineRule="auto"/>
        <w:outlineLvl w:val="0"/>
        <w:rPr>
          <w:rFonts w:cs="Tahoma"/>
          <w:bCs/>
          <w:color w:val="365F91"/>
          <w:sz w:val="24"/>
          <w:szCs w:val="28"/>
        </w:rPr>
        <w:sectPr w:rsidR="001D77BF" w:rsidRPr="001D77BF" w:rsidSect="00AA2E16">
          <w:headerReference w:type="default" r:id="rId11"/>
          <w:footerReference w:type="default" r:id="rId12"/>
          <w:headerReference w:type="first" r:id="rId13"/>
          <w:pgSz w:w="11906" w:h="16838"/>
          <w:pgMar w:top="1417" w:right="1417" w:bottom="1417" w:left="1417" w:header="708" w:footer="708" w:gutter="0"/>
          <w:cols w:space="708"/>
          <w:titlePg/>
          <w:docGrid w:linePitch="360"/>
        </w:sectPr>
      </w:pPr>
      <w:r w:rsidRPr="001D77BF">
        <w:rPr>
          <w:rFonts w:cs="Tahoma"/>
          <w:bCs/>
          <w:color w:val="365F91"/>
          <w:sz w:val="24"/>
          <w:szCs w:val="28"/>
        </w:rPr>
        <w:lastRenderedPageBreak/>
        <w:t>1. Definities</w:t>
      </w:r>
    </w:p>
    <w:bookmarkEnd w:id="11"/>
    <w:p w14:paraId="505BEC83" w14:textId="77777777" w:rsidR="001D77BF" w:rsidRPr="001D77BF" w:rsidRDefault="001D77BF" w:rsidP="001D77BF">
      <w:pPr>
        <w:spacing w:after="160" w:line="259" w:lineRule="auto"/>
        <w:rPr>
          <w:noProof/>
          <w:lang w:eastAsia="nl-NL"/>
        </w:rPr>
        <w:sectPr w:rsidR="001D77BF" w:rsidRPr="001D77BF" w:rsidSect="00AA2E16">
          <w:type w:val="continuous"/>
          <w:pgSz w:w="11906" w:h="16838"/>
          <w:pgMar w:top="1417" w:right="1417" w:bottom="1417" w:left="1417" w:header="708" w:footer="708" w:gutter="0"/>
          <w:cols w:num="2" w:space="708"/>
          <w:titlePg/>
          <w:docGrid w:linePitch="360"/>
        </w:sectPr>
      </w:pPr>
    </w:p>
    <w:p w14:paraId="718D4969" w14:textId="77777777" w:rsidR="001D77BF" w:rsidRPr="001D77BF" w:rsidRDefault="001D77BF" w:rsidP="001D77BF">
      <w:pPr>
        <w:spacing w:after="160" w:line="259" w:lineRule="auto"/>
        <w:rPr>
          <w:rFonts w:cs="Tahoma"/>
          <w:bCs/>
          <w:color w:val="4F81BD"/>
          <w:szCs w:val="20"/>
        </w:rPr>
      </w:pPr>
      <w:bookmarkStart w:id="12" w:name="_Toc467500300"/>
      <w:r w:rsidRPr="001D77BF">
        <w:rPr>
          <w:rFonts w:cs="Tahoma"/>
          <w:bCs/>
          <w:color w:val="4F81BD"/>
          <w:szCs w:val="20"/>
        </w:rPr>
        <w:t>1.1 Verzekeringsovereenkomst</w:t>
      </w:r>
      <w:bookmarkEnd w:id="12"/>
    </w:p>
    <w:p w14:paraId="54462998"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Tot deze verzekeringsovereenkomst behoren de AIRC2024-Constructie voorwaarden (Aflopend) die de definities, algemene bepalingen en speciale bepalingen bevatten, het </w:t>
      </w:r>
      <w:proofErr w:type="spellStart"/>
      <w:r w:rsidRPr="001D77BF">
        <w:rPr>
          <w:rFonts w:eastAsia="Calibri" w:cs="Tahoma"/>
          <w:szCs w:val="20"/>
        </w:rPr>
        <w:t>polisblad</w:t>
      </w:r>
      <w:proofErr w:type="spellEnd"/>
      <w:r w:rsidRPr="001D77BF">
        <w:rPr>
          <w:rFonts w:eastAsia="Calibri" w:cs="Tahoma"/>
          <w:szCs w:val="20"/>
        </w:rPr>
        <w:t xml:space="preserve"> en de eventueel van toepassing zijnde (Additionele) clausules.</w:t>
      </w:r>
    </w:p>
    <w:p w14:paraId="22B68E27" w14:textId="77777777" w:rsidR="001D77BF" w:rsidRPr="001D77BF" w:rsidRDefault="001D77BF" w:rsidP="001D77BF">
      <w:pPr>
        <w:keepNext/>
        <w:keepLines/>
        <w:spacing w:before="200" w:line="276" w:lineRule="auto"/>
        <w:outlineLvl w:val="1"/>
        <w:rPr>
          <w:rFonts w:cs="Tahoma"/>
          <w:bCs/>
          <w:color w:val="4F81BD"/>
          <w:szCs w:val="20"/>
        </w:rPr>
      </w:pPr>
      <w:bookmarkStart w:id="13" w:name="_Toc467500301"/>
      <w:r w:rsidRPr="001D77BF">
        <w:rPr>
          <w:rFonts w:cs="Tahoma"/>
          <w:bCs/>
          <w:color w:val="4F81BD"/>
          <w:szCs w:val="20"/>
        </w:rPr>
        <w:t>1.2 Verzekeringnemer</w:t>
      </w:r>
      <w:bookmarkEnd w:id="13"/>
      <w:r w:rsidRPr="001D77BF">
        <w:rPr>
          <w:rFonts w:cs="Tahoma"/>
          <w:bCs/>
          <w:color w:val="4F81BD"/>
          <w:szCs w:val="20"/>
        </w:rPr>
        <w:tab/>
      </w:r>
    </w:p>
    <w:p w14:paraId="50783127"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verzekeringnemer is de partij waarmee verzekeraar(s) de verzekeringsovereenkomst is (zijn) aangegaan en zoals op het </w:t>
      </w:r>
      <w:proofErr w:type="spellStart"/>
      <w:r w:rsidRPr="001D77BF">
        <w:rPr>
          <w:rFonts w:eastAsia="Calibri" w:cs="Tahoma"/>
          <w:szCs w:val="20"/>
        </w:rPr>
        <w:t>polisblad</w:t>
      </w:r>
      <w:proofErr w:type="spellEnd"/>
      <w:r w:rsidRPr="001D77BF">
        <w:rPr>
          <w:rFonts w:eastAsia="Calibri" w:cs="Tahoma"/>
          <w:szCs w:val="20"/>
        </w:rPr>
        <w:t xml:space="preserve"> vermeld. </w:t>
      </w:r>
    </w:p>
    <w:p w14:paraId="2E028DD8" w14:textId="77777777" w:rsidR="001D77BF" w:rsidRPr="001D77BF" w:rsidRDefault="001D77BF" w:rsidP="001D77BF">
      <w:pPr>
        <w:keepNext/>
        <w:keepLines/>
        <w:spacing w:before="200" w:line="276" w:lineRule="auto"/>
        <w:outlineLvl w:val="1"/>
        <w:rPr>
          <w:rFonts w:cs="Tahoma"/>
          <w:bCs/>
          <w:color w:val="4F81BD"/>
          <w:szCs w:val="20"/>
        </w:rPr>
      </w:pPr>
      <w:bookmarkStart w:id="14" w:name="_Toc467500302"/>
      <w:r w:rsidRPr="001D77BF">
        <w:rPr>
          <w:rFonts w:cs="Tahoma"/>
          <w:bCs/>
          <w:color w:val="4F81BD"/>
          <w:szCs w:val="20"/>
        </w:rPr>
        <w:t>1.3 Verzekerden</w:t>
      </w:r>
      <w:bookmarkEnd w:id="14"/>
    </w:p>
    <w:p w14:paraId="330867CB" w14:textId="77777777" w:rsidR="001D77BF" w:rsidRPr="001D77BF" w:rsidRDefault="001D77BF" w:rsidP="001D77BF">
      <w:pPr>
        <w:spacing w:after="200" w:line="276" w:lineRule="auto"/>
        <w:rPr>
          <w:rFonts w:eastAsia="Calibri" w:cs="Tahoma"/>
          <w:szCs w:val="20"/>
        </w:rPr>
      </w:pPr>
      <w:r w:rsidRPr="001D77BF">
        <w:rPr>
          <w:rFonts w:eastAsia="Calibri" w:cs="Tahoma"/>
          <w:szCs w:val="20"/>
        </w:rPr>
        <w:t>Verzekerden zijn de:</w:t>
      </w:r>
    </w:p>
    <w:p w14:paraId="6482A5CB" w14:textId="77777777" w:rsidR="001D77BF" w:rsidRPr="001D77BF" w:rsidRDefault="001D77BF" w:rsidP="001D77BF">
      <w:pPr>
        <w:numPr>
          <w:ilvl w:val="0"/>
          <w:numId w:val="17"/>
        </w:numPr>
        <w:spacing w:after="200" w:line="276" w:lineRule="auto"/>
        <w:contextualSpacing/>
        <w:rPr>
          <w:rFonts w:eastAsia="Calibri" w:cs="Tahoma"/>
          <w:szCs w:val="20"/>
        </w:rPr>
      </w:pPr>
      <w:r w:rsidRPr="001D77BF">
        <w:rPr>
          <w:rFonts w:eastAsia="Calibri" w:cs="Tahoma"/>
          <w:szCs w:val="20"/>
        </w:rPr>
        <w:t>verzekeringnemer;</w:t>
      </w:r>
    </w:p>
    <w:p w14:paraId="031F4ECA" w14:textId="77777777" w:rsidR="001D77BF" w:rsidRPr="001D77BF" w:rsidRDefault="001D77BF" w:rsidP="001D77BF">
      <w:pPr>
        <w:numPr>
          <w:ilvl w:val="0"/>
          <w:numId w:val="17"/>
        </w:numPr>
        <w:spacing w:after="200" w:line="276" w:lineRule="auto"/>
        <w:contextualSpacing/>
        <w:rPr>
          <w:rFonts w:eastAsia="Calibri" w:cs="Tahoma"/>
          <w:szCs w:val="20"/>
        </w:rPr>
      </w:pPr>
      <w:r w:rsidRPr="001D77BF">
        <w:rPr>
          <w:rFonts w:eastAsia="Calibri" w:cs="Tahoma"/>
          <w:szCs w:val="20"/>
        </w:rPr>
        <w:t xml:space="preserve">opdrachtgever en/of bouwdirectie en/of aanbesteder; </w:t>
      </w:r>
    </w:p>
    <w:p w14:paraId="631E6064" w14:textId="77777777" w:rsidR="001D77BF" w:rsidRPr="001D77BF" w:rsidRDefault="001D77BF" w:rsidP="001D77BF">
      <w:pPr>
        <w:numPr>
          <w:ilvl w:val="0"/>
          <w:numId w:val="17"/>
        </w:numPr>
        <w:spacing w:after="200" w:line="276" w:lineRule="auto"/>
        <w:contextualSpacing/>
        <w:rPr>
          <w:rFonts w:eastAsia="Calibri" w:cs="Tahoma"/>
          <w:szCs w:val="20"/>
        </w:rPr>
      </w:pPr>
      <w:r w:rsidRPr="001D77BF">
        <w:rPr>
          <w:rFonts w:eastAsia="Calibri" w:cs="Tahoma"/>
          <w:szCs w:val="20"/>
        </w:rPr>
        <w:t>hoofdaannemer, zelfstandig of als consortium, aannemer(s), onderaannemer(s) en/of installateur(s);</w:t>
      </w:r>
    </w:p>
    <w:p w14:paraId="1F64C156" w14:textId="77777777" w:rsidR="001D77BF" w:rsidRPr="001D77BF" w:rsidRDefault="001D77BF" w:rsidP="001D77BF">
      <w:pPr>
        <w:numPr>
          <w:ilvl w:val="0"/>
          <w:numId w:val="17"/>
        </w:numPr>
        <w:spacing w:after="200" w:line="276" w:lineRule="auto"/>
        <w:contextualSpacing/>
        <w:rPr>
          <w:rFonts w:eastAsia="Calibri" w:cs="Tahoma"/>
          <w:szCs w:val="20"/>
        </w:rPr>
      </w:pPr>
      <w:r w:rsidRPr="001D77BF">
        <w:rPr>
          <w:rFonts w:eastAsia="Calibri" w:cs="Tahoma"/>
          <w:szCs w:val="20"/>
        </w:rPr>
        <w:t>ontwerper(s), architect(en), adviseur(s), constructeur(s);</w:t>
      </w:r>
    </w:p>
    <w:p w14:paraId="7759C506" w14:textId="77777777" w:rsidR="001D77BF" w:rsidRPr="001D77BF" w:rsidRDefault="001D77BF" w:rsidP="001D77BF">
      <w:pPr>
        <w:numPr>
          <w:ilvl w:val="0"/>
          <w:numId w:val="17"/>
        </w:numPr>
        <w:spacing w:after="200" w:line="276" w:lineRule="auto"/>
        <w:contextualSpacing/>
        <w:rPr>
          <w:rFonts w:eastAsia="Calibri" w:cs="Tahoma"/>
          <w:szCs w:val="20"/>
        </w:rPr>
      </w:pPr>
      <w:r w:rsidRPr="001D77BF">
        <w:rPr>
          <w:rFonts w:eastAsia="Calibri" w:cs="Tahoma"/>
          <w:szCs w:val="20"/>
        </w:rPr>
        <w:t>Bestuurders, commissarissen, vennoten en ondergeschikten van verzekerden;</w:t>
      </w:r>
    </w:p>
    <w:p w14:paraId="49E86DA4" w14:textId="77777777" w:rsidR="001D77BF" w:rsidRPr="001D77BF" w:rsidRDefault="001D77BF" w:rsidP="001D77BF">
      <w:pPr>
        <w:numPr>
          <w:ilvl w:val="0"/>
          <w:numId w:val="17"/>
        </w:numPr>
        <w:spacing w:after="200" w:line="276" w:lineRule="auto"/>
        <w:contextualSpacing/>
        <w:rPr>
          <w:rFonts w:eastAsia="Calibri" w:cs="Tahoma"/>
          <w:szCs w:val="20"/>
        </w:rPr>
      </w:pPr>
      <w:r w:rsidRPr="001D77BF">
        <w:rPr>
          <w:rFonts w:eastAsia="Calibri" w:cs="Tahoma"/>
          <w:szCs w:val="20"/>
        </w:rPr>
        <w:t>nevenaannemer(s) voor zover hun werk is opgenomen in de verzekerde waarde van het werk;</w:t>
      </w:r>
    </w:p>
    <w:p w14:paraId="74C30D28" w14:textId="77777777" w:rsidR="001D77BF" w:rsidRPr="001D77BF" w:rsidRDefault="001D77BF" w:rsidP="001D77BF">
      <w:pPr>
        <w:numPr>
          <w:ilvl w:val="0"/>
          <w:numId w:val="17"/>
        </w:numPr>
        <w:spacing w:after="200" w:line="276" w:lineRule="auto"/>
        <w:ind w:right="-210"/>
        <w:contextualSpacing/>
        <w:rPr>
          <w:rFonts w:eastAsia="Calibri" w:cs="Tahoma"/>
          <w:szCs w:val="20"/>
        </w:rPr>
      </w:pPr>
      <w:r w:rsidRPr="001D77BF">
        <w:rPr>
          <w:rFonts w:eastAsia="Calibri" w:cs="Tahoma"/>
          <w:szCs w:val="20"/>
        </w:rPr>
        <w:t>overige bij de realisatie van het werk betrokken partijen, voor wat betreft hun activiteiten op of nabij het bouwterrein.</w:t>
      </w:r>
    </w:p>
    <w:p w14:paraId="79DCBCE7" w14:textId="77777777" w:rsidR="001D77BF" w:rsidRPr="001D77BF" w:rsidRDefault="001D77BF" w:rsidP="001D77BF">
      <w:pPr>
        <w:keepNext/>
        <w:keepLines/>
        <w:spacing w:before="200" w:line="276" w:lineRule="auto"/>
        <w:outlineLvl w:val="1"/>
        <w:rPr>
          <w:rFonts w:cs="Tahoma"/>
          <w:bCs/>
          <w:color w:val="4F81BD"/>
          <w:szCs w:val="20"/>
        </w:rPr>
      </w:pPr>
      <w:bookmarkStart w:id="15" w:name="_Toc467500303"/>
      <w:r w:rsidRPr="001D77BF">
        <w:rPr>
          <w:rFonts w:cs="Tahoma"/>
          <w:bCs/>
          <w:color w:val="4F81BD"/>
          <w:szCs w:val="20"/>
        </w:rPr>
        <w:t>1.4 Verzekeraar(s)</w:t>
      </w:r>
      <w:bookmarkEnd w:id="15"/>
      <w:r w:rsidRPr="001D77BF">
        <w:rPr>
          <w:rFonts w:cs="Tahoma"/>
          <w:bCs/>
          <w:color w:val="4F81BD"/>
          <w:szCs w:val="20"/>
        </w:rPr>
        <w:tab/>
      </w:r>
    </w:p>
    <w:p w14:paraId="2447D00C"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partij(en) die, gezamenlijk of alleen, de verzekerde risico’s dragen, ieder voor haar getekende aandeel op het </w:t>
      </w:r>
      <w:proofErr w:type="spellStart"/>
      <w:r w:rsidRPr="001D77BF">
        <w:rPr>
          <w:rFonts w:eastAsia="Calibri" w:cs="Tahoma"/>
          <w:szCs w:val="20"/>
        </w:rPr>
        <w:t>polisblad</w:t>
      </w:r>
      <w:proofErr w:type="spellEnd"/>
      <w:r w:rsidRPr="001D77BF">
        <w:rPr>
          <w:rFonts w:eastAsia="Calibri" w:cs="Tahoma"/>
          <w:szCs w:val="20"/>
        </w:rPr>
        <w:t xml:space="preserve">. </w:t>
      </w:r>
    </w:p>
    <w:p w14:paraId="72052603" w14:textId="77777777" w:rsidR="001D77BF" w:rsidRPr="001D77BF" w:rsidRDefault="001D77BF" w:rsidP="001D77BF">
      <w:pPr>
        <w:keepNext/>
        <w:keepLines/>
        <w:spacing w:before="200" w:line="276" w:lineRule="auto"/>
        <w:outlineLvl w:val="1"/>
        <w:rPr>
          <w:rFonts w:cs="Tahoma"/>
          <w:bCs/>
          <w:color w:val="4F81BD"/>
          <w:szCs w:val="20"/>
        </w:rPr>
      </w:pPr>
      <w:bookmarkStart w:id="16" w:name="_Toc467500304"/>
      <w:r w:rsidRPr="001D77BF">
        <w:rPr>
          <w:rFonts w:cs="Tahoma"/>
          <w:bCs/>
          <w:color w:val="4F81BD"/>
          <w:szCs w:val="20"/>
        </w:rPr>
        <w:t xml:space="preserve">1.5 Het </w:t>
      </w:r>
      <w:bookmarkEnd w:id="16"/>
      <w:r w:rsidRPr="001D77BF">
        <w:rPr>
          <w:rFonts w:cs="Tahoma"/>
          <w:bCs/>
          <w:color w:val="4F81BD"/>
          <w:szCs w:val="20"/>
        </w:rPr>
        <w:t>Werk</w:t>
      </w:r>
    </w:p>
    <w:p w14:paraId="4A903022"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Als omschreven op het </w:t>
      </w:r>
      <w:proofErr w:type="spellStart"/>
      <w:r w:rsidRPr="001D77BF">
        <w:rPr>
          <w:rFonts w:eastAsia="Calibri" w:cs="Tahoma"/>
          <w:szCs w:val="20"/>
        </w:rPr>
        <w:t>polisblad</w:t>
      </w:r>
      <w:proofErr w:type="spellEnd"/>
      <w:r w:rsidRPr="001D77BF">
        <w:rPr>
          <w:rFonts w:eastAsia="Calibri" w:cs="Tahoma"/>
          <w:szCs w:val="20"/>
        </w:rPr>
        <w:t xml:space="preserve"> onder “verzekerde interest” inclusief alle bijkomende en bijbehorende werkzaamheden, niets uitgezonderd, al dan niet volgens bestek, en voorts als omschreven in de speciale bepalingen Rubriek I – Het Werk.  </w:t>
      </w:r>
    </w:p>
    <w:p w14:paraId="189369B0" w14:textId="77777777" w:rsidR="001D77BF" w:rsidRPr="001D77BF" w:rsidRDefault="001D77BF" w:rsidP="001D77BF">
      <w:pPr>
        <w:keepNext/>
        <w:keepLines/>
        <w:spacing w:before="200" w:line="276" w:lineRule="auto"/>
        <w:outlineLvl w:val="1"/>
        <w:rPr>
          <w:rFonts w:cs="Tahoma"/>
          <w:bCs/>
          <w:color w:val="4F81BD"/>
          <w:szCs w:val="20"/>
          <w:lang w:val="en-US"/>
        </w:rPr>
      </w:pPr>
      <w:bookmarkStart w:id="17" w:name="_Toc467500305"/>
      <w:r w:rsidRPr="001D77BF">
        <w:rPr>
          <w:rFonts w:cs="Tahoma"/>
          <w:bCs/>
          <w:color w:val="4F81BD"/>
          <w:szCs w:val="20"/>
          <w:lang w:val="en-US"/>
        </w:rPr>
        <w:t>1.6 Anchor Insurance Rotterdam B.V. (Anchor)</w:t>
      </w:r>
      <w:bookmarkEnd w:id="17"/>
    </w:p>
    <w:p w14:paraId="6A4A368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Anchor is de makelaar die heeft bemiddeld bij de totstandkoming en betrokken is bij de uitvoering van deze verzekeringsovereenkomst. </w:t>
      </w:r>
    </w:p>
    <w:p w14:paraId="3C1B2F6A" w14:textId="77777777" w:rsidR="001D77BF" w:rsidRPr="001D77BF" w:rsidRDefault="001D77BF" w:rsidP="001D77BF">
      <w:pPr>
        <w:keepNext/>
        <w:keepLines/>
        <w:spacing w:before="200" w:line="276" w:lineRule="auto"/>
        <w:outlineLvl w:val="1"/>
        <w:rPr>
          <w:rFonts w:cs="Tahoma"/>
          <w:bCs/>
          <w:color w:val="4F81BD"/>
          <w:szCs w:val="20"/>
        </w:rPr>
      </w:pPr>
      <w:bookmarkStart w:id="18" w:name="_Toc467500306"/>
      <w:r w:rsidRPr="001D77BF">
        <w:rPr>
          <w:rFonts w:cs="Tahoma"/>
          <w:bCs/>
          <w:color w:val="4F81BD"/>
          <w:szCs w:val="20"/>
        </w:rPr>
        <w:t>1.7 Gebeurtenis</w:t>
      </w:r>
      <w:bookmarkEnd w:id="18"/>
    </w:p>
    <w:p w14:paraId="79F6C2D5"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Een gebeurtenis is een voorval of een reeks voorvallen als gevolg van één en dezelfde oorzaak </w:t>
      </w:r>
      <w:proofErr w:type="spellStart"/>
      <w:r w:rsidRPr="001D77BF">
        <w:rPr>
          <w:rFonts w:eastAsia="Calibri" w:cs="Tahoma"/>
          <w:szCs w:val="20"/>
        </w:rPr>
        <w:t>tengevolge</w:t>
      </w:r>
      <w:proofErr w:type="spellEnd"/>
      <w:r w:rsidRPr="001D77BF">
        <w:rPr>
          <w:rFonts w:eastAsia="Calibri" w:cs="Tahoma"/>
          <w:szCs w:val="20"/>
        </w:rPr>
        <w:t xml:space="preserve"> waarvan schade is ontstaan. Schadegevallen voortvloeiende uit storm, overstroming of aardbeving, welke zich voordoen binnen een periode van 72 aaneengesloten uren, worden samen beschouwd als één gebeurtenis. </w:t>
      </w:r>
    </w:p>
    <w:p w14:paraId="0A9D509B" w14:textId="77777777" w:rsidR="001D77BF" w:rsidRPr="001D77BF" w:rsidRDefault="001D77BF" w:rsidP="001D77BF">
      <w:pPr>
        <w:keepNext/>
        <w:keepLines/>
        <w:spacing w:before="200" w:line="276" w:lineRule="auto"/>
        <w:outlineLvl w:val="1"/>
        <w:rPr>
          <w:rFonts w:cs="Tahoma"/>
          <w:bCs/>
          <w:color w:val="4F81BD"/>
          <w:szCs w:val="20"/>
        </w:rPr>
      </w:pPr>
      <w:bookmarkStart w:id="19" w:name="_Toc467500307"/>
      <w:r w:rsidRPr="001D77BF">
        <w:rPr>
          <w:rFonts w:cs="Tahoma"/>
          <w:bCs/>
          <w:color w:val="4F81BD"/>
          <w:szCs w:val="20"/>
        </w:rPr>
        <w:t>1.8 Eigen risico</w:t>
      </w:r>
      <w:bookmarkEnd w:id="19"/>
      <w:r w:rsidRPr="001D77BF">
        <w:rPr>
          <w:rFonts w:cs="Tahoma"/>
          <w:bCs/>
          <w:color w:val="4F81BD"/>
          <w:szCs w:val="20"/>
        </w:rPr>
        <w:t xml:space="preserve"> </w:t>
      </w:r>
    </w:p>
    <w:p w14:paraId="5029FB16"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Het op het </w:t>
      </w:r>
      <w:proofErr w:type="spellStart"/>
      <w:r w:rsidRPr="001D77BF">
        <w:rPr>
          <w:rFonts w:eastAsia="Calibri" w:cs="Tahoma"/>
          <w:szCs w:val="20"/>
        </w:rPr>
        <w:t>polisblad</w:t>
      </w:r>
      <w:proofErr w:type="spellEnd"/>
      <w:r w:rsidRPr="001D77BF">
        <w:rPr>
          <w:rFonts w:eastAsia="Calibri" w:cs="Tahoma"/>
          <w:szCs w:val="20"/>
        </w:rPr>
        <w:t xml:space="preserve"> vermelde bedrag dat per gebeurtenis in mindering wordt gebracht op de uit deze verzekeringsovereenkomst voortvloeiende verplichting tot schadevergoeding van verzekeraar(s). Indien meerdere eigen risico’s van toepassing zijn, zal per gebeurtenis nooit meer dan éénmaal het hoogste eigen risico op de totale schade-uitkering in mindering worden gebracht. In geval van personenschade onder rubriek II is geen eigen risico van toepassing.</w:t>
      </w:r>
    </w:p>
    <w:p w14:paraId="75925E58" w14:textId="77777777" w:rsidR="001D77BF" w:rsidRPr="001D77BF" w:rsidRDefault="001D77BF" w:rsidP="001D77BF">
      <w:pPr>
        <w:keepNext/>
        <w:keepLines/>
        <w:spacing w:before="200" w:line="276" w:lineRule="auto"/>
        <w:outlineLvl w:val="1"/>
        <w:rPr>
          <w:rFonts w:cs="Tahoma"/>
          <w:bCs/>
          <w:color w:val="4F81BD"/>
          <w:szCs w:val="20"/>
        </w:rPr>
      </w:pPr>
      <w:bookmarkStart w:id="20" w:name="_Toc467500308"/>
      <w:r w:rsidRPr="001D77BF">
        <w:rPr>
          <w:rFonts w:cs="Tahoma"/>
          <w:bCs/>
          <w:color w:val="4F81BD"/>
          <w:szCs w:val="20"/>
        </w:rPr>
        <w:t xml:space="preserve">1.9 Premier </w:t>
      </w:r>
      <w:proofErr w:type="spellStart"/>
      <w:r w:rsidRPr="001D77BF">
        <w:rPr>
          <w:rFonts w:cs="Tahoma"/>
          <w:bCs/>
          <w:color w:val="4F81BD"/>
          <w:szCs w:val="20"/>
        </w:rPr>
        <w:t>Risque</w:t>
      </w:r>
      <w:bookmarkEnd w:id="20"/>
      <w:proofErr w:type="spellEnd"/>
    </w:p>
    <w:p w14:paraId="0B3A50A1" w14:textId="77777777" w:rsidR="001D77BF" w:rsidRPr="001D77BF" w:rsidRDefault="001D77BF" w:rsidP="001D77BF">
      <w:pPr>
        <w:rPr>
          <w:rFonts w:eastAsia="Calibri" w:cs="Tahoma"/>
          <w:szCs w:val="22"/>
          <w:lang w:eastAsia="ja-JP"/>
        </w:rPr>
      </w:pPr>
      <w:r w:rsidRPr="001D77BF">
        <w:rPr>
          <w:rFonts w:eastAsia="Calibri" w:cs="Tahoma"/>
          <w:szCs w:val="22"/>
          <w:lang w:eastAsia="ja-JP"/>
        </w:rPr>
        <w:t xml:space="preserve">Het bedrag dat in geval van schade of verlies </w:t>
      </w:r>
    </w:p>
    <w:p w14:paraId="5733F14D" w14:textId="77777777" w:rsidR="001D77BF" w:rsidRPr="001D77BF" w:rsidRDefault="001D77BF" w:rsidP="001D77BF">
      <w:pPr>
        <w:rPr>
          <w:rFonts w:cs="Tahoma"/>
          <w:szCs w:val="22"/>
          <w:lang w:eastAsia="ja-JP"/>
        </w:rPr>
      </w:pPr>
      <w:r w:rsidRPr="001D77BF">
        <w:rPr>
          <w:rFonts w:eastAsia="Calibri" w:cs="Tahoma"/>
          <w:szCs w:val="22"/>
          <w:lang w:eastAsia="ja-JP"/>
        </w:rPr>
        <w:t>maximaal wordt vergoed, ongeacht de werkelijke waarde.</w:t>
      </w:r>
      <w:r w:rsidRPr="001D77BF">
        <w:rPr>
          <w:rFonts w:cs="Tahoma"/>
          <w:szCs w:val="22"/>
          <w:lang w:eastAsia="ja-JP"/>
        </w:rPr>
        <w:t xml:space="preserve"> </w:t>
      </w:r>
      <w:r w:rsidRPr="001D77BF">
        <w:rPr>
          <w:rFonts w:eastAsia="Calibri" w:cs="Tahoma"/>
          <w:szCs w:val="22"/>
          <w:lang w:eastAsia="ja-JP"/>
        </w:rPr>
        <w:t>Verzekeraars doen geen beroep op onderverzekering.</w:t>
      </w:r>
    </w:p>
    <w:p w14:paraId="7EBCF561" w14:textId="77777777" w:rsidR="001D77BF" w:rsidRPr="001D77BF" w:rsidRDefault="001D77BF" w:rsidP="001D77BF">
      <w:pPr>
        <w:keepNext/>
        <w:keepLines/>
        <w:spacing w:before="200" w:line="276" w:lineRule="auto"/>
        <w:outlineLvl w:val="1"/>
        <w:rPr>
          <w:rFonts w:cs="Tahoma"/>
          <w:bCs/>
          <w:color w:val="4F81BD"/>
          <w:szCs w:val="20"/>
        </w:rPr>
      </w:pPr>
      <w:bookmarkStart w:id="21" w:name="_Toc467500309"/>
      <w:r w:rsidRPr="001D77BF">
        <w:rPr>
          <w:rFonts w:cs="Tahoma"/>
          <w:bCs/>
          <w:color w:val="4F81BD"/>
          <w:szCs w:val="20"/>
        </w:rPr>
        <w:t>1.10 Bouwterrein</w:t>
      </w:r>
      <w:bookmarkEnd w:id="21"/>
    </w:p>
    <w:p w14:paraId="321E8559"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op het </w:t>
      </w:r>
      <w:proofErr w:type="spellStart"/>
      <w:r w:rsidRPr="001D77BF">
        <w:rPr>
          <w:rFonts w:eastAsia="Calibri" w:cs="Tahoma"/>
          <w:szCs w:val="20"/>
        </w:rPr>
        <w:t>polisblad</w:t>
      </w:r>
      <w:proofErr w:type="spellEnd"/>
      <w:r w:rsidRPr="001D77BF">
        <w:rPr>
          <w:rFonts w:eastAsia="Calibri" w:cs="Tahoma"/>
          <w:szCs w:val="20"/>
        </w:rPr>
        <w:t xml:space="preserve"> vermelde locatie waar het werk plaatsvindt. Onder het bouwterrein wordt tevens begrepen terreinen waar voor rekening en risico van verzekeringnemer en/of hoofdaannemer opslag en/of verblijf en/of prefabricage en/of testen en/of (de)montage en/of materialen en/of componenten ten behoeve van het werk plaatsvindt, indien en voor zover niet elders verzekerd.</w:t>
      </w:r>
    </w:p>
    <w:p w14:paraId="57EE6B97" w14:textId="77777777" w:rsidR="001D77BF" w:rsidRPr="001D77BF" w:rsidRDefault="001D77BF" w:rsidP="001D77BF">
      <w:pPr>
        <w:keepNext/>
        <w:keepLines/>
        <w:spacing w:before="200" w:line="276" w:lineRule="auto"/>
        <w:outlineLvl w:val="1"/>
        <w:rPr>
          <w:rFonts w:cs="Tahoma"/>
          <w:bCs/>
          <w:color w:val="4F81BD"/>
          <w:szCs w:val="20"/>
        </w:rPr>
      </w:pPr>
      <w:bookmarkStart w:id="22" w:name="_Toc467500310"/>
      <w:r w:rsidRPr="001D77BF">
        <w:rPr>
          <w:rFonts w:cs="Tahoma"/>
          <w:bCs/>
          <w:color w:val="4F81BD"/>
          <w:szCs w:val="20"/>
        </w:rPr>
        <w:t>1.11 Verzekeringstermijn</w:t>
      </w:r>
      <w:bookmarkEnd w:id="22"/>
    </w:p>
    <w:p w14:paraId="70A26BE6"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verzekeringstermijn vangt aan vanaf de ingangsdatum bouwtermijn tot aan, mits </w:t>
      </w:r>
      <w:r w:rsidRPr="001D77BF">
        <w:rPr>
          <w:rFonts w:eastAsia="Calibri" w:cs="Tahoma"/>
          <w:szCs w:val="20"/>
        </w:rPr>
        <w:lastRenderedPageBreak/>
        <w:t xml:space="preserve">meeverzekerd, het einde van de onderhoudstermijn. Is de onderhoudstermijn niet meeverzekerd dan loopt de termijn tot aan het einde van de bouwtermijn. De termijnen zijn verder omschreven in de algemene bepalingen en het </w:t>
      </w:r>
      <w:proofErr w:type="spellStart"/>
      <w:r w:rsidRPr="001D77BF">
        <w:rPr>
          <w:rFonts w:eastAsia="Calibri" w:cs="Tahoma"/>
          <w:szCs w:val="20"/>
        </w:rPr>
        <w:t>polisblad</w:t>
      </w:r>
      <w:proofErr w:type="spellEnd"/>
      <w:r w:rsidRPr="001D77BF">
        <w:rPr>
          <w:rFonts w:eastAsia="Calibri" w:cs="Tahoma"/>
          <w:szCs w:val="20"/>
        </w:rPr>
        <w:t xml:space="preserve">. </w:t>
      </w:r>
    </w:p>
    <w:p w14:paraId="221253E9" w14:textId="77777777" w:rsidR="001D77BF" w:rsidRPr="001D77BF" w:rsidRDefault="001D77BF" w:rsidP="001D77BF">
      <w:pPr>
        <w:keepNext/>
        <w:keepLines/>
        <w:spacing w:before="200" w:line="276" w:lineRule="auto"/>
        <w:outlineLvl w:val="1"/>
        <w:rPr>
          <w:rFonts w:cs="Tahoma"/>
          <w:bCs/>
          <w:color w:val="4F81BD"/>
          <w:szCs w:val="20"/>
        </w:rPr>
      </w:pPr>
      <w:bookmarkStart w:id="23" w:name="_Toc467500311"/>
      <w:r w:rsidRPr="001D77BF">
        <w:rPr>
          <w:rFonts w:cs="Tahoma"/>
          <w:bCs/>
          <w:color w:val="4F81BD"/>
          <w:szCs w:val="20"/>
        </w:rPr>
        <w:t>1.12 Bouwtermijn</w:t>
      </w:r>
      <w:bookmarkEnd w:id="23"/>
    </w:p>
    <w:p w14:paraId="3429E724"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periode vanaf de start van de verzekerde activiteiten, tot en met de dag van definitieve oplevering van het gehele werk, ongeacht deelopleveringen/ingebruikname, inclusief testtermijn. </w:t>
      </w:r>
    </w:p>
    <w:p w14:paraId="46950D38" w14:textId="77777777" w:rsidR="001D77BF" w:rsidRPr="001D77BF" w:rsidRDefault="001D77BF" w:rsidP="001D77BF">
      <w:pPr>
        <w:keepNext/>
        <w:keepLines/>
        <w:spacing w:before="200" w:line="276" w:lineRule="auto"/>
        <w:outlineLvl w:val="1"/>
        <w:rPr>
          <w:rFonts w:cs="Tahoma"/>
          <w:bCs/>
          <w:color w:val="4F81BD"/>
          <w:szCs w:val="20"/>
        </w:rPr>
      </w:pPr>
      <w:bookmarkStart w:id="24" w:name="_Toc467500312"/>
      <w:r w:rsidRPr="001D77BF">
        <w:rPr>
          <w:rFonts w:cs="Tahoma"/>
          <w:bCs/>
          <w:color w:val="4F81BD"/>
          <w:szCs w:val="20"/>
        </w:rPr>
        <w:t>1.13 Testtermijn</w:t>
      </w:r>
      <w:bookmarkEnd w:id="24"/>
    </w:p>
    <w:p w14:paraId="5F28FF9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Periode van testen en/of proefbedrijf, zoals vastgelegd op het </w:t>
      </w:r>
      <w:proofErr w:type="spellStart"/>
      <w:r w:rsidRPr="001D77BF">
        <w:rPr>
          <w:rFonts w:eastAsia="Calibri" w:cs="Tahoma"/>
          <w:szCs w:val="20"/>
        </w:rPr>
        <w:t>polisblad</w:t>
      </w:r>
      <w:proofErr w:type="spellEnd"/>
      <w:r w:rsidRPr="001D77BF">
        <w:rPr>
          <w:rFonts w:eastAsia="Calibri" w:cs="Tahoma"/>
          <w:szCs w:val="20"/>
        </w:rPr>
        <w:t>.</w:t>
      </w:r>
    </w:p>
    <w:p w14:paraId="42E18943" w14:textId="77777777" w:rsidR="001D77BF" w:rsidRPr="001D77BF" w:rsidRDefault="001D77BF" w:rsidP="001D77BF">
      <w:pPr>
        <w:keepNext/>
        <w:keepLines/>
        <w:spacing w:before="200" w:line="276" w:lineRule="auto"/>
        <w:outlineLvl w:val="1"/>
        <w:rPr>
          <w:rFonts w:cs="Tahoma"/>
          <w:bCs/>
          <w:color w:val="4F81BD"/>
          <w:szCs w:val="20"/>
        </w:rPr>
      </w:pPr>
      <w:bookmarkStart w:id="25" w:name="_Toc467500313"/>
      <w:r w:rsidRPr="001D77BF">
        <w:rPr>
          <w:rFonts w:cs="Tahoma"/>
          <w:bCs/>
          <w:color w:val="4F81BD"/>
          <w:szCs w:val="20"/>
        </w:rPr>
        <w:t>1.14 Testen en/of proefbedrijf</w:t>
      </w:r>
      <w:bookmarkEnd w:id="25"/>
    </w:p>
    <w:p w14:paraId="615BA787" w14:textId="77777777" w:rsidR="001D77BF" w:rsidRPr="001D77BF" w:rsidRDefault="001D77BF" w:rsidP="001D77BF">
      <w:pPr>
        <w:spacing w:after="200" w:line="276" w:lineRule="auto"/>
        <w:rPr>
          <w:rFonts w:eastAsia="Calibri" w:cs="Tahoma"/>
          <w:szCs w:val="20"/>
        </w:rPr>
      </w:pPr>
      <w:r w:rsidRPr="001D77BF">
        <w:rPr>
          <w:rFonts w:eastAsia="Calibri" w:cs="Tahoma"/>
          <w:szCs w:val="20"/>
        </w:rPr>
        <w:t>Het beproeven op kwaliteit en/of capaciteit van de machines, installaties en/of andere delen van het werk, dan wel het laten functioneren hiervan, overeenkomstig het toekomstig gebruik na oplevering.</w:t>
      </w:r>
    </w:p>
    <w:p w14:paraId="1436DE3B" w14:textId="77777777" w:rsidR="001D77BF" w:rsidRPr="001D77BF" w:rsidRDefault="001D77BF" w:rsidP="001D77BF">
      <w:pPr>
        <w:keepNext/>
        <w:keepLines/>
        <w:numPr>
          <w:ilvl w:val="0"/>
          <w:numId w:val="34"/>
        </w:numPr>
        <w:spacing w:before="480" w:after="160" w:line="276" w:lineRule="auto"/>
        <w:outlineLvl w:val="0"/>
        <w:rPr>
          <w:rFonts w:cs="Tahoma"/>
          <w:bCs/>
          <w:color w:val="365F91"/>
          <w:sz w:val="22"/>
          <w:szCs w:val="20"/>
        </w:rPr>
      </w:pPr>
      <w:bookmarkStart w:id="26" w:name="_Toc467500314"/>
      <w:r w:rsidRPr="001D77BF">
        <w:rPr>
          <w:rFonts w:cs="Tahoma"/>
          <w:bCs/>
          <w:color w:val="365F91"/>
          <w:sz w:val="22"/>
          <w:szCs w:val="20"/>
        </w:rPr>
        <w:t>Algemene bepalingen</w:t>
      </w:r>
      <w:bookmarkEnd w:id="26"/>
    </w:p>
    <w:p w14:paraId="17F83E66" w14:textId="77777777" w:rsidR="001D77BF" w:rsidRPr="001D77BF" w:rsidRDefault="001D77BF" w:rsidP="001D77BF">
      <w:pPr>
        <w:keepNext/>
        <w:keepLines/>
        <w:spacing w:before="200" w:line="276" w:lineRule="auto"/>
        <w:outlineLvl w:val="1"/>
        <w:rPr>
          <w:rFonts w:cs="Tahoma"/>
          <w:bCs/>
          <w:color w:val="4F81BD"/>
          <w:szCs w:val="20"/>
        </w:rPr>
      </w:pPr>
      <w:bookmarkStart w:id="27" w:name="_Toc467500315"/>
      <w:r w:rsidRPr="001D77BF">
        <w:rPr>
          <w:rFonts w:cs="Tahoma"/>
          <w:bCs/>
          <w:color w:val="4F81BD"/>
          <w:szCs w:val="20"/>
        </w:rPr>
        <w:t>2.1 Vereiste van onzekerheid</w:t>
      </w:r>
      <w:bookmarkEnd w:id="27"/>
    </w:p>
    <w:p w14:paraId="297E950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Deze verzekeringsovereenkomst beantwoordt  aan het vereiste van onzekerheid als bedoeld in artikel 7:925 Burgerlijk Wetboek. Indien en voor zover de door verzekerde of een derde geleden schade op vergoeding waarvan jegens verzekeraars respectievelijk een verzekerde aanspraak wordt gemaakt, het gevolg is van een gebeurtenis waarvan voor partijen ten tijde van het sluiten van de verzekering onzeker was dat daaruit schade voor de verzekerde respectievelijk de derde was ontstaan dan wel naar normale loop van omstandigheden nog zou ontstaan. Het enige gevolg van het ontbreken van onzekerheid is dat de betreffende schade niet is gedekt: de verzekering blijft onverminderd van kracht. </w:t>
      </w:r>
    </w:p>
    <w:p w14:paraId="78286D22"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Het bepaalde in artikel 7:928 lid 2 BW is niet van toepassing op de mededelingsplicht van verzekeringnemer bij het aangaan van de onderhavige verzekering. </w:t>
      </w:r>
    </w:p>
    <w:p w14:paraId="41EF9CA6" w14:textId="77777777" w:rsidR="001D77BF" w:rsidRPr="001D77BF" w:rsidRDefault="001D77BF" w:rsidP="001D77BF">
      <w:pPr>
        <w:keepNext/>
        <w:keepLines/>
        <w:spacing w:before="200" w:line="276" w:lineRule="auto"/>
        <w:outlineLvl w:val="1"/>
        <w:rPr>
          <w:rFonts w:cs="Tahoma"/>
          <w:bCs/>
          <w:color w:val="4F81BD"/>
          <w:szCs w:val="20"/>
        </w:rPr>
      </w:pPr>
      <w:bookmarkStart w:id="28" w:name="_Toc467500316"/>
      <w:r w:rsidRPr="001D77BF">
        <w:rPr>
          <w:rFonts w:cs="Tahoma"/>
          <w:bCs/>
          <w:color w:val="4F81BD"/>
          <w:szCs w:val="20"/>
        </w:rPr>
        <w:t>2.2 Afzonderlijke verzekering</w:t>
      </w:r>
      <w:bookmarkEnd w:id="28"/>
    </w:p>
    <w:p w14:paraId="20596A58" w14:textId="77777777" w:rsidR="001D77BF" w:rsidRPr="001D77BF" w:rsidRDefault="001D77BF" w:rsidP="001D77BF">
      <w:pPr>
        <w:spacing w:after="200" w:line="276" w:lineRule="auto"/>
        <w:rPr>
          <w:rFonts w:eastAsia="Calibri" w:cs="Tahoma"/>
          <w:szCs w:val="20"/>
        </w:rPr>
      </w:pPr>
      <w:r w:rsidRPr="001D77BF">
        <w:rPr>
          <w:rFonts w:eastAsia="Calibri" w:cs="Tahoma"/>
          <w:szCs w:val="20"/>
        </w:rPr>
        <w:t>Alle verzekerde rubrieken gelden als een afzonderlijke verzekering.</w:t>
      </w:r>
    </w:p>
    <w:p w14:paraId="215163E0" w14:textId="77777777" w:rsidR="001D77BF" w:rsidRPr="001D77BF" w:rsidRDefault="001D77BF" w:rsidP="001D77BF">
      <w:pPr>
        <w:keepNext/>
        <w:keepLines/>
        <w:spacing w:before="200" w:line="276" w:lineRule="auto"/>
        <w:outlineLvl w:val="1"/>
        <w:rPr>
          <w:rFonts w:cs="Tahoma"/>
          <w:bCs/>
          <w:color w:val="4F81BD"/>
          <w:szCs w:val="20"/>
        </w:rPr>
      </w:pPr>
      <w:bookmarkStart w:id="29" w:name="_Toc467500317"/>
      <w:r w:rsidRPr="001D77BF">
        <w:rPr>
          <w:rFonts w:cs="Tahoma"/>
          <w:bCs/>
          <w:color w:val="4F81BD"/>
          <w:szCs w:val="20"/>
        </w:rPr>
        <w:t>2.3 Prioriteit tussen de verschillende bepalingen</w:t>
      </w:r>
      <w:bookmarkEnd w:id="29"/>
    </w:p>
    <w:p w14:paraId="4A713ACD" w14:textId="77777777" w:rsidR="001D77BF" w:rsidRPr="001D77BF" w:rsidRDefault="001D77BF" w:rsidP="001D77BF">
      <w:pPr>
        <w:spacing w:after="200" w:line="276" w:lineRule="auto"/>
        <w:rPr>
          <w:rFonts w:eastAsia="Calibri" w:cs="Tahoma"/>
          <w:szCs w:val="20"/>
        </w:rPr>
      </w:pPr>
      <w:r w:rsidRPr="001D77BF">
        <w:rPr>
          <w:rFonts w:eastAsia="Calibri" w:cs="Tahoma"/>
          <w:szCs w:val="20"/>
        </w:rPr>
        <w:t>Op deze verzekeringsovereenkomst van toepassing zijnde bepalingen geldt de volgende prioriteitstelling:</w:t>
      </w:r>
    </w:p>
    <w:p w14:paraId="74E9ADAD" w14:textId="77777777" w:rsidR="001D77BF" w:rsidRPr="001D77BF" w:rsidRDefault="001D77BF" w:rsidP="001D77BF">
      <w:pPr>
        <w:numPr>
          <w:ilvl w:val="0"/>
          <w:numId w:val="19"/>
        </w:numPr>
        <w:spacing w:after="200" w:line="276" w:lineRule="auto"/>
        <w:contextualSpacing/>
        <w:rPr>
          <w:rFonts w:eastAsia="Calibri" w:cs="Tahoma"/>
          <w:szCs w:val="20"/>
        </w:rPr>
      </w:pPr>
      <w:r w:rsidRPr="001D77BF">
        <w:rPr>
          <w:rFonts w:eastAsia="Calibri" w:cs="Tahoma"/>
          <w:szCs w:val="20"/>
        </w:rPr>
        <w:t xml:space="preserve">Teksten op het </w:t>
      </w:r>
      <w:proofErr w:type="spellStart"/>
      <w:r w:rsidRPr="001D77BF">
        <w:rPr>
          <w:rFonts w:eastAsia="Calibri" w:cs="Tahoma"/>
          <w:szCs w:val="20"/>
        </w:rPr>
        <w:t>polisblad</w:t>
      </w:r>
      <w:proofErr w:type="spellEnd"/>
      <w:r w:rsidRPr="001D77BF">
        <w:rPr>
          <w:rFonts w:eastAsia="Calibri" w:cs="Tahoma"/>
          <w:szCs w:val="20"/>
        </w:rPr>
        <w:t xml:space="preserve"> prevaleren boven andere bepalingen;</w:t>
      </w:r>
    </w:p>
    <w:p w14:paraId="43B8B292" w14:textId="77777777" w:rsidR="001D77BF" w:rsidRPr="001D77BF" w:rsidRDefault="001D77BF" w:rsidP="001D77BF">
      <w:pPr>
        <w:numPr>
          <w:ilvl w:val="0"/>
          <w:numId w:val="19"/>
        </w:numPr>
        <w:spacing w:after="200" w:line="276" w:lineRule="auto"/>
        <w:contextualSpacing/>
        <w:rPr>
          <w:rFonts w:eastAsia="Calibri" w:cs="Tahoma"/>
          <w:szCs w:val="20"/>
        </w:rPr>
      </w:pPr>
      <w:r w:rsidRPr="001D77BF">
        <w:rPr>
          <w:rFonts w:eastAsia="Calibri" w:cs="Tahoma"/>
          <w:szCs w:val="20"/>
        </w:rPr>
        <w:t>Clausules prevaleren boven de algemene en speciale bepalingen;</w:t>
      </w:r>
    </w:p>
    <w:p w14:paraId="1FA75419" w14:textId="77777777" w:rsidR="001D77BF" w:rsidRPr="001D77BF" w:rsidRDefault="001D77BF" w:rsidP="001D77BF">
      <w:pPr>
        <w:numPr>
          <w:ilvl w:val="0"/>
          <w:numId w:val="19"/>
        </w:numPr>
        <w:spacing w:after="200" w:line="276" w:lineRule="auto"/>
        <w:contextualSpacing/>
        <w:rPr>
          <w:rFonts w:eastAsia="Calibri" w:cs="Tahoma"/>
          <w:szCs w:val="20"/>
        </w:rPr>
      </w:pPr>
      <w:r w:rsidRPr="001D77BF">
        <w:rPr>
          <w:rFonts w:eastAsia="Calibri" w:cs="Tahoma"/>
          <w:szCs w:val="20"/>
        </w:rPr>
        <w:t>Additionele clausules prevaleren boven clausules;</w:t>
      </w:r>
    </w:p>
    <w:p w14:paraId="7151FA60" w14:textId="77777777" w:rsidR="001D77BF" w:rsidRPr="001D77BF" w:rsidRDefault="001D77BF" w:rsidP="001D77BF">
      <w:pPr>
        <w:numPr>
          <w:ilvl w:val="0"/>
          <w:numId w:val="19"/>
        </w:numPr>
        <w:spacing w:after="200" w:line="276" w:lineRule="auto"/>
        <w:contextualSpacing/>
        <w:rPr>
          <w:rFonts w:eastAsia="Calibri" w:cs="Tahoma"/>
          <w:szCs w:val="20"/>
        </w:rPr>
      </w:pPr>
      <w:r w:rsidRPr="001D77BF">
        <w:rPr>
          <w:rFonts w:eastAsia="Calibri" w:cs="Tahoma"/>
          <w:szCs w:val="20"/>
        </w:rPr>
        <w:t>De per rubriek van kracht zijnde speciale bepalingen prevaleren boven de algemene bepalingen.</w:t>
      </w:r>
    </w:p>
    <w:p w14:paraId="70FF3706" w14:textId="77777777" w:rsidR="001D77BF" w:rsidRPr="001D77BF" w:rsidRDefault="001D77BF" w:rsidP="001D77BF">
      <w:pPr>
        <w:spacing w:after="200" w:line="276" w:lineRule="auto"/>
        <w:rPr>
          <w:rFonts w:eastAsia="Calibri" w:cs="Tahoma"/>
          <w:szCs w:val="20"/>
        </w:rPr>
      </w:pPr>
      <w:r w:rsidRPr="001D77BF">
        <w:rPr>
          <w:rFonts w:eastAsia="Calibri" w:cs="Tahoma"/>
          <w:szCs w:val="20"/>
        </w:rPr>
        <w:t>Tegenstrijdigheden in bepalingen van gelijke rangorde zullen nooit ten nadele van de verzekerde worden uitgelegd.</w:t>
      </w:r>
    </w:p>
    <w:p w14:paraId="09EECEA7" w14:textId="77777777" w:rsidR="001D77BF" w:rsidRPr="001D77BF" w:rsidRDefault="001D77BF" w:rsidP="001D77BF">
      <w:pPr>
        <w:keepNext/>
        <w:keepLines/>
        <w:spacing w:before="200" w:line="276" w:lineRule="auto"/>
        <w:outlineLvl w:val="1"/>
        <w:rPr>
          <w:rFonts w:cs="Tahoma"/>
          <w:bCs/>
          <w:color w:val="4F81BD"/>
          <w:szCs w:val="20"/>
        </w:rPr>
      </w:pPr>
      <w:bookmarkStart w:id="30" w:name="_Toc467500318"/>
      <w:r w:rsidRPr="001D77BF">
        <w:rPr>
          <w:rFonts w:cs="Tahoma"/>
          <w:bCs/>
          <w:color w:val="4F81BD"/>
          <w:szCs w:val="20"/>
        </w:rPr>
        <w:t>2.4 Primaire/secundaire dekking</w:t>
      </w:r>
      <w:bookmarkEnd w:id="30"/>
    </w:p>
    <w:p w14:paraId="297A9EAE" w14:textId="77777777" w:rsidR="001D77BF" w:rsidRPr="001D77BF" w:rsidRDefault="001D77BF" w:rsidP="001D77BF">
      <w:pPr>
        <w:spacing w:after="200" w:line="276" w:lineRule="auto"/>
        <w:rPr>
          <w:rFonts w:eastAsia="Calibri" w:cs="Tahoma"/>
          <w:szCs w:val="20"/>
        </w:rPr>
      </w:pPr>
      <w:bookmarkStart w:id="31" w:name="_Toc467500319"/>
      <w:r w:rsidRPr="001D77BF">
        <w:rPr>
          <w:rFonts w:eastAsia="Calibri" w:cs="Tahoma"/>
          <w:szCs w:val="20"/>
        </w:rPr>
        <w:t>Primair:</w:t>
      </w:r>
    </w:p>
    <w:p w14:paraId="60265406" w14:textId="77777777" w:rsidR="001D77BF" w:rsidRPr="001D77BF" w:rsidRDefault="001D77BF" w:rsidP="001D77BF">
      <w:pPr>
        <w:spacing w:after="200" w:line="276" w:lineRule="auto"/>
        <w:rPr>
          <w:rFonts w:eastAsia="Calibri" w:cs="Tahoma"/>
          <w:szCs w:val="20"/>
        </w:rPr>
      </w:pPr>
      <w:r w:rsidRPr="001D77BF">
        <w:rPr>
          <w:rFonts w:eastAsia="Calibri" w:cs="Tahoma"/>
          <w:szCs w:val="20"/>
        </w:rPr>
        <w:t>Tenzij anders overeengekomen in de verzekeringsovereenkomst wordt er een primaire dekking geboden. Ingeval van een onder deze overeenkomst gedekte schade en/of verlies, zullen verzekeraar(s) deze schade vergoeden ongeacht of deze schade geheel of gedeeltelijk eveneens verhaalbaar is onder enig andere verzekering. Verzekeraar(s) doen afstand van hun eventuele verhaalsrechten op verzekerden en diens verzekeringen.</w:t>
      </w:r>
    </w:p>
    <w:p w14:paraId="397249B7" w14:textId="77777777" w:rsidR="001D77BF" w:rsidRPr="001D77BF" w:rsidRDefault="001D77BF" w:rsidP="001D77BF">
      <w:pPr>
        <w:spacing w:after="200" w:line="276" w:lineRule="auto"/>
        <w:rPr>
          <w:rFonts w:eastAsia="Calibri" w:cs="Tahoma"/>
          <w:szCs w:val="20"/>
        </w:rPr>
      </w:pPr>
      <w:r w:rsidRPr="001D77BF">
        <w:rPr>
          <w:rFonts w:eastAsia="Calibri" w:cs="Tahoma"/>
          <w:szCs w:val="20"/>
        </w:rPr>
        <w:t>Secundair:</w:t>
      </w:r>
    </w:p>
    <w:p w14:paraId="7082BBA8"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Voor de dekking conform artikel 2.6 voor water, brand en ontploffingsschades en transport conform artikel 2.20 geldt dat indien een op deze verzekering gedekte schade ook is gedekt op een andere verzekering, of daarop gedekt zou zijn indien deze verzekering niet zou hebben bestaan, dat deze verzekering alleen dekking geeft indien en voor zover dit risico niet of niet voldoende is gedekt op een elders lopende verzekering. De elders lopende verzekering gaat te allen tijde voor. </w:t>
      </w:r>
    </w:p>
    <w:p w14:paraId="6266157D" w14:textId="77777777" w:rsidR="001D77BF" w:rsidRPr="001D77BF" w:rsidRDefault="001D77BF" w:rsidP="001D77BF">
      <w:pPr>
        <w:keepNext/>
        <w:keepLines/>
        <w:spacing w:before="200" w:line="276" w:lineRule="auto"/>
        <w:outlineLvl w:val="1"/>
        <w:rPr>
          <w:rFonts w:cs="Tahoma"/>
          <w:bCs/>
          <w:color w:val="4F81BD"/>
          <w:szCs w:val="20"/>
        </w:rPr>
      </w:pPr>
      <w:r w:rsidRPr="001D77BF">
        <w:rPr>
          <w:rFonts w:cs="Tahoma"/>
          <w:bCs/>
          <w:color w:val="4F81BD"/>
          <w:szCs w:val="20"/>
        </w:rPr>
        <w:lastRenderedPageBreak/>
        <w:t>2.5 Looptijd van de verzekering</w:t>
      </w:r>
      <w:bookmarkEnd w:id="31"/>
    </w:p>
    <w:p w14:paraId="01534730"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verzekeringsovereenkomst is van kracht gedurende de verzekeringstermijn zoals omschreven op het </w:t>
      </w:r>
      <w:proofErr w:type="spellStart"/>
      <w:r w:rsidRPr="001D77BF">
        <w:rPr>
          <w:rFonts w:eastAsia="Calibri" w:cs="Tahoma"/>
          <w:szCs w:val="20"/>
        </w:rPr>
        <w:t>polisblad</w:t>
      </w:r>
      <w:proofErr w:type="spellEnd"/>
      <w:r w:rsidRPr="001D77BF">
        <w:rPr>
          <w:rFonts w:eastAsia="Calibri" w:cs="Tahoma"/>
          <w:szCs w:val="20"/>
        </w:rPr>
        <w:t xml:space="preserve">. </w:t>
      </w:r>
    </w:p>
    <w:p w14:paraId="72DEA9B1" w14:textId="77777777" w:rsidR="001D77BF" w:rsidRPr="001D77BF" w:rsidRDefault="001D77BF" w:rsidP="001D77BF">
      <w:pPr>
        <w:keepNext/>
        <w:keepLines/>
        <w:spacing w:before="200" w:line="276" w:lineRule="auto"/>
        <w:outlineLvl w:val="1"/>
        <w:rPr>
          <w:rFonts w:cs="Tahoma"/>
          <w:bCs/>
          <w:color w:val="4F81BD"/>
          <w:szCs w:val="20"/>
        </w:rPr>
      </w:pPr>
      <w:bookmarkStart w:id="32" w:name="_Toc467500320"/>
      <w:r w:rsidRPr="001D77BF">
        <w:rPr>
          <w:rFonts w:cs="Tahoma"/>
          <w:bCs/>
          <w:color w:val="4F81BD"/>
          <w:szCs w:val="20"/>
        </w:rPr>
        <w:t>2.6 Deeloplevering en/of gereedgekomen werken</w:t>
      </w:r>
      <w:bookmarkEnd w:id="32"/>
    </w:p>
    <w:p w14:paraId="6320E06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Indien een deel van het verzekerde interest eerder gereedkomt of eerder wordt opgeleverd dan de rest van het werk blijft dit deel tot de oplevering van het laatst gereedgekomen werkonderdeel gedekt onder de bouwtermijn dekking van Rubriek I. </w:t>
      </w:r>
    </w:p>
    <w:p w14:paraId="7F4E2449"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Indien delen van het werk voor oplevering in gebruik worden genomen, anders dan ten behoeve van de voortgang van het werk, blijven deze onverminderd gedekt onder Rubriek I, echter schade en/of verlies ten gevolge van deze vroegtijdige ingebruikname is uitgesloten.  Deze uitsluiting geldt niet in geval van waterschade, brand en ontploffing als omschreven in de NBUG, hiervoor geldt een secundaire dekking. </w:t>
      </w:r>
    </w:p>
    <w:p w14:paraId="73D3064B" w14:textId="77777777" w:rsidR="001D77BF" w:rsidRPr="001D77BF" w:rsidRDefault="001D77BF" w:rsidP="001D77BF">
      <w:pPr>
        <w:keepNext/>
        <w:keepLines/>
        <w:spacing w:before="200" w:line="276" w:lineRule="auto"/>
        <w:outlineLvl w:val="1"/>
        <w:rPr>
          <w:rFonts w:cs="Tahoma"/>
          <w:bCs/>
          <w:color w:val="4F81BD"/>
          <w:szCs w:val="20"/>
        </w:rPr>
      </w:pPr>
      <w:bookmarkStart w:id="33" w:name="_Toc467500321"/>
      <w:r w:rsidRPr="001D77BF">
        <w:rPr>
          <w:rFonts w:cs="Tahoma"/>
          <w:bCs/>
          <w:color w:val="4F81BD"/>
          <w:szCs w:val="20"/>
        </w:rPr>
        <w:t>2.7 Onderhoudstermijn</w:t>
      </w:r>
      <w:bookmarkEnd w:id="33"/>
    </w:p>
    <w:p w14:paraId="01A55C2B"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onderhoudstermijn vangt aan direct na oplevering van het gehele werk en eindigt na verloop van de periode als omschreven op het </w:t>
      </w:r>
      <w:proofErr w:type="spellStart"/>
      <w:r w:rsidRPr="001D77BF">
        <w:rPr>
          <w:rFonts w:eastAsia="Calibri" w:cs="Tahoma"/>
          <w:szCs w:val="20"/>
        </w:rPr>
        <w:t>polisblad</w:t>
      </w:r>
      <w:proofErr w:type="spellEnd"/>
      <w:r w:rsidRPr="001D77BF">
        <w:rPr>
          <w:rFonts w:eastAsia="Calibri" w:cs="Tahoma"/>
          <w:szCs w:val="20"/>
        </w:rPr>
        <w:t>. Gedurende de onderhoudstermijn biedt deze verzekeringsovereenkomst uitsluitend dekking tegen schade of verlies respectievelijk voor aansprakelijkheid van verzekerde(n) ten opzichte van schadeclaims van derden:</w:t>
      </w:r>
    </w:p>
    <w:p w14:paraId="3FCD86E8" w14:textId="77777777" w:rsidR="001D77BF" w:rsidRPr="001D77BF" w:rsidRDefault="001D77BF" w:rsidP="001D77BF">
      <w:pPr>
        <w:numPr>
          <w:ilvl w:val="0"/>
          <w:numId w:val="21"/>
        </w:numPr>
        <w:spacing w:after="200" w:line="276" w:lineRule="auto"/>
        <w:contextualSpacing/>
        <w:rPr>
          <w:rFonts w:eastAsia="Calibri" w:cs="Tahoma"/>
          <w:szCs w:val="20"/>
        </w:rPr>
      </w:pPr>
      <w:r w:rsidRPr="001D77BF">
        <w:rPr>
          <w:rFonts w:eastAsia="Calibri" w:cs="Tahoma"/>
          <w:szCs w:val="20"/>
        </w:rPr>
        <w:t>Veroorzaakt door de verzekerde(n) tijdens de werkzaamheden, die volgens bepalingen van het bestek en/of opleveringsverplichtingen en/of andere bepalingen dienen te worden uitgevoerd;</w:t>
      </w:r>
    </w:p>
    <w:p w14:paraId="4ABD4F58" w14:textId="77777777" w:rsidR="001D77BF" w:rsidRPr="001D77BF" w:rsidRDefault="001D77BF" w:rsidP="001D77BF">
      <w:pPr>
        <w:numPr>
          <w:ilvl w:val="0"/>
          <w:numId w:val="21"/>
        </w:numPr>
        <w:spacing w:after="200" w:line="276" w:lineRule="auto"/>
        <w:contextualSpacing/>
        <w:rPr>
          <w:rFonts w:eastAsia="Calibri" w:cs="Tahoma"/>
          <w:szCs w:val="20"/>
        </w:rPr>
      </w:pPr>
      <w:r w:rsidRPr="001D77BF">
        <w:rPr>
          <w:rFonts w:eastAsia="Calibri" w:cs="Tahoma"/>
          <w:szCs w:val="20"/>
        </w:rPr>
        <w:t>Ontstaan gedurende de onderhoudstermijn, doch het gevolg is van een oorzaak, liggende voor aanvang van deze termijn.</w:t>
      </w:r>
    </w:p>
    <w:p w14:paraId="5B99B8D6"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Ten aanzien van de op deze verzekeringsovereenkomst gedekte schade die tijdens de onderhoudstermijn wordt hersteld, is éénmalig een nieuwe onderhoudstermijn van toepassing ingaande nadat de schade is </w:t>
      </w:r>
      <w:r w:rsidRPr="001D77BF">
        <w:rPr>
          <w:rFonts w:eastAsia="Calibri" w:cs="Tahoma"/>
          <w:szCs w:val="20"/>
        </w:rPr>
        <w:t>hersteld. Deze nieuwe onderhoudstermijn kent dezelfde looptijd als de initiële, doch met een maximum van 12 maanden. Deze bepaling is uitsluitend van toepassing indien het bestek en/of aannemingsovereenkomst en/of opleveringsverplichting dit voorschrijft.</w:t>
      </w:r>
    </w:p>
    <w:p w14:paraId="3354C9B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Gedurende de onderhoudstermijn dekt deze verzekering op basis van de dekking die tijdens de bouwtermijn geldt ook herstelwerkzaamheden van een onder deze verzekering gedekte schade aan onder rubriek I of III verzekerde interesten, ook als deze herstelwerkzaamheden de onderhoudstermijn tot maximaal 12 maanden overschrijden.  </w:t>
      </w:r>
    </w:p>
    <w:p w14:paraId="56CBB232" w14:textId="77777777" w:rsidR="001D77BF" w:rsidRPr="001D77BF" w:rsidRDefault="001D77BF" w:rsidP="001D77BF">
      <w:pPr>
        <w:keepNext/>
        <w:keepLines/>
        <w:spacing w:before="200" w:line="276" w:lineRule="auto"/>
        <w:outlineLvl w:val="1"/>
        <w:rPr>
          <w:rFonts w:cs="Tahoma"/>
          <w:bCs/>
          <w:color w:val="4F81BD"/>
          <w:szCs w:val="20"/>
        </w:rPr>
      </w:pPr>
      <w:bookmarkStart w:id="34" w:name="_Toc467500322"/>
      <w:r w:rsidRPr="001D77BF">
        <w:rPr>
          <w:rFonts w:cs="Tahoma"/>
          <w:bCs/>
          <w:color w:val="4F81BD"/>
          <w:szCs w:val="20"/>
        </w:rPr>
        <w:t>2.8 Verlenging van de verzekering</w:t>
      </w:r>
      <w:bookmarkEnd w:id="34"/>
    </w:p>
    <w:p w14:paraId="5F8008E5"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Verlenging van de bouwtermijn geschiedt tegen de op het </w:t>
      </w:r>
      <w:proofErr w:type="spellStart"/>
      <w:r w:rsidRPr="001D77BF">
        <w:rPr>
          <w:rFonts w:eastAsia="Calibri" w:cs="Tahoma"/>
          <w:szCs w:val="20"/>
        </w:rPr>
        <w:t>polisblad</w:t>
      </w:r>
      <w:proofErr w:type="spellEnd"/>
      <w:r w:rsidRPr="001D77BF">
        <w:rPr>
          <w:rFonts w:eastAsia="Calibri" w:cs="Tahoma"/>
          <w:szCs w:val="20"/>
        </w:rPr>
        <w:t xml:space="preserve"> vermelde verlengingspremie, die is gemaximeerd tot een pro rata premietoeslag met een maximum verlengingstermijn van 6 maanden. Verlenging van de test en/of </w:t>
      </w:r>
      <w:proofErr w:type="spellStart"/>
      <w:r w:rsidRPr="001D77BF">
        <w:rPr>
          <w:rFonts w:eastAsia="Calibri" w:cs="Tahoma"/>
          <w:szCs w:val="20"/>
        </w:rPr>
        <w:t>proefbedrijftermijn</w:t>
      </w:r>
      <w:proofErr w:type="spellEnd"/>
      <w:r w:rsidRPr="001D77BF">
        <w:rPr>
          <w:rFonts w:eastAsia="Calibri" w:cs="Tahoma"/>
          <w:szCs w:val="20"/>
        </w:rPr>
        <w:t xml:space="preserve"> geschiedt tegen de vermelde verlengingspremie op het </w:t>
      </w:r>
      <w:proofErr w:type="spellStart"/>
      <w:r w:rsidRPr="001D77BF">
        <w:rPr>
          <w:rFonts w:eastAsia="Calibri" w:cs="Tahoma"/>
          <w:szCs w:val="20"/>
        </w:rPr>
        <w:t>polisblad</w:t>
      </w:r>
      <w:proofErr w:type="spellEnd"/>
      <w:r w:rsidRPr="001D77BF">
        <w:rPr>
          <w:rFonts w:eastAsia="Calibri" w:cs="Tahoma"/>
          <w:szCs w:val="20"/>
        </w:rPr>
        <w:t xml:space="preserve"> met een maximum van de initiële testtermijn. </w:t>
      </w:r>
    </w:p>
    <w:p w14:paraId="4DE2262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Na bovengenoemde verlengingsperiodes zal verlenging plaats hebben in overleg met verzekeraar(s) tegen nader over een te komen premie(s) en condities. Indien niet tot overeenstemming wordt gekomen over een eventuele verlenging vervalt de onderhoudstermijn voor de delen die nog niet opgeleverd zijn en zal een deel van de premie worden gerestitueerd. </w:t>
      </w:r>
    </w:p>
    <w:p w14:paraId="77DDEA99" w14:textId="77777777" w:rsidR="001D77BF" w:rsidRPr="001D77BF" w:rsidRDefault="001D77BF" w:rsidP="001D77BF">
      <w:pPr>
        <w:keepNext/>
        <w:keepLines/>
        <w:spacing w:before="200" w:line="276" w:lineRule="auto"/>
        <w:outlineLvl w:val="1"/>
        <w:rPr>
          <w:rFonts w:cs="Tahoma"/>
          <w:bCs/>
          <w:color w:val="4F81BD"/>
          <w:szCs w:val="20"/>
        </w:rPr>
      </w:pPr>
      <w:bookmarkStart w:id="35" w:name="_Toc467500323"/>
      <w:r w:rsidRPr="001D77BF">
        <w:rPr>
          <w:rFonts w:cs="Tahoma"/>
          <w:bCs/>
          <w:color w:val="4F81BD"/>
          <w:szCs w:val="20"/>
        </w:rPr>
        <w:t>2.9 Zoekkosten</w:t>
      </w:r>
      <w:bookmarkEnd w:id="35"/>
    </w:p>
    <w:p w14:paraId="177DE047"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aanvulling op de kosten die verzekeraar(s) vergoeden in verband met reparatie of vervanging van een onder deze verzekeringsovereenkomst gedekte schade, vergoeden verzekeraar(s) tevens de in redelijkheid door verzekerde gemaakte kosten voor het feitelijk lokaliseren van en het toegang verkrijgen tot het beschadigde deel van het verzekerde werk verzekerd onder Rubriek I en/of III. Vergoeding geschiedt tot een maximum van EUR 500.000 per gebeurtenis ook indien de schade onder het eigen risico blijft zal vergoeding van deze </w:t>
      </w:r>
      <w:r w:rsidRPr="001D77BF">
        <w:rPr>
          <w:rFonts w:eastAsia="Calibri" w:cs="Tahoma"/>
          <w:szCs w:val="20"/>
        </w:rPr>
        <w:lastRenderedPageBreak/>
        <w:t>kosten plaatsvinden. Voorwaarde voor dekking is dat de schade feitelijk wordt gelokaliseerd, tenzij verzekeraars vooraf toestemming hebben verleend voor de te maken kosten.</w:t>
      </w:r>
    </w:p>
    <w:p w14:paraId="5311BE76" w14:textId="77777777" w:rsidR="001D77BF" w:rsidRPr="001D77BF" w:rsidRDefault="001D77BF" w:rsidP="001D77BF">
      <w:pPr>
        <w:keepNext/>
        <w:keepLines/>
        <w:spacing w:before="200" w:line="276" w:lineRule="auto"/>
        <w:outlineLvl w:val="1"/>
        <w:rPr>
          <w:rFonts w:cs="Tahoma"/>
          <w:bCs/>
          <w:color w:val="4F81BD"/>
          <w:szCs w:val="20"/>
        </w:rPr>
      </w:pPr>
      <w:bookmarkStart w:id="36" w:name="_Toc467500324"/>
      <w:r w:rsidRPr="001D77BF">
        <w:rPr>
          <w:rFonts w:cs="Tahoma"/>
          <w:bCs/>
          <w:color w:val="4F81BD"/>
          <w:szCs w:val="20"/>
        </w:rPr>
        <w:t>2.10 Bereddingskosten</w:t>
      </w:r>
      <w:bookmarkEnd w:id="36"/>
    </w:p>
    <w:p w14:paraId="6AC49752"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Eveneens voor rekening van verzekeraar(s) zijn, boven het verzekerd bedrag tot maximaal het verzekerde bedrag onder Rubriek I, de kosten en op geld waardeerbare opofferingen die zijn verbonden aan de in artikel 7:957 BW genoemde maatregelen die door of namens verzekerde zijn genomen. Artikel 7:959 lid 2 BW is niet van toepassing. </w:t>
      </w:r>
    </w:p>
    <w:p w14:paraId="12EE188E" w14:textId="77777777" w:rsidR="001D77BF" w:rsidRPr="001D77BF" w:rsidRDefault="001D77BF" w:rsidP="001D77BF">
      <w:pPr>
        <w:keepNext/>
        <w:keepLines/>
        <w:spacing w:before="200" w:line="276" w:lineRule="auto"/>
        <w:outlineLvl w:val="1"/>
        <w:rPr>
          <w:rFonts w:cs="Tahoma"/>
          <w:bCs/>
          <w:color w:val="4F81BD"/>
          <w:szCs w:val="20"/>
        </w:rPr>
      </w:pPr>
      <w:bookmarkStart w:id="37" w:name="_Toc467500325"/>
      <w:r w:rsidRPr="001D77BF">
        <w:rPr>
          <w:rFonts w:cs="Tahoma"/>
          <w:bCs/>
          <w:color w:val="4F81BD"/>
          <w:szCs w:val="20"/>
        </w:rPr>
        <w:t>2.11 Overdekking BTW</w:t>
      </w:r>
      <w:bookmarkEnd w:id="37"/>
    </w:p>
    <w:p w14:paraId="5330CB7D"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Het op het </w:t>
      </w:r>
      <w:proofErr w:type="spellStart"/>
      <w:r w:rsidRPr="001D77BF">
        <w:rPr>
          <w:rFonts w:eastAsia="Calibri" w:cs="Tahoma"/>
          <w:szCs w:val="20"/>
        </w:rPr>
        <w:t>polisblad</w:t>
      </w:r>
      <w:proofErr w:type="spellEnd"/>
      <w:r w:rsidRPr="001D77BF">
        <w:rPr>
          <w:rFonts w:eastAsia="Calibri" w:cs="Tahoma"/>
          <w:szCs w:val="20"/>
        </w:rPr>
        <w:t xml:space="preserve"> voor rubriek I vermelde verzekerde bedrag is exclusief BTW. Ingeval een verzekerde  de BTW in rekening wordt gebracht over een onder deze verzekering gedekte schade en hij kan deze niet (volledig) verrekenen, zullen verzekeraars de BTW, </w:t>
      </w:r>
      <w:proofErr w:type="spellStart"/>
      <w:r w:rsidRPr="001D77BF">
        <w:rPr>
          <w:rFonts w:eastAsia="Calibri" w:cs="Tahoma"/>
          <w:szCs w:val="20"/>
        </w:rPr>
        <w:t>zonodig</w:t>
      </w:r>
      <w:proofErr w:type="spellEnd"/>
      <w:r w:rsidRPr="001D77BF">
        <w:rPr>
          <w:rFonts w:eastAsia="Calibri" w:cs="Tahoma"/>
          <w:szCs w:val="20"/>
        </w:rPr>
        <w:t xml:space="preserve"> boven het verzekerde bedrag van rubriek I, eveneens vergoeden. Het onder rubriek I verzekerde bedrag wordt dan geacht automatisch met de BTW te zijn verhoogd. Verzekeraar(s) hebben in dat geval recht op </w:t>
      </w:r>
      <w:proofErr w:type="spellStart"/>
      <w:r w:rsidRPr="001D77BF">
        <w:rPr>
          <w:rFonts w:eastAsia="Calibri" w:cs="Tahoma"/>
          <w:szCs w:val="20"/>
        </w:rPr>
        <w:t>naverrekening</w:t>
      </w:r>
      <w:proofErr w:type="spellEnd"/>
      <w:r w:rsidRPr="001D77BF">
        <w:rPr>
          <w:rFonts w:eastAsia="Calibri" w:cs="Tahoma"/>
          <w:szCs w:val="20"/>
        </w:rPr>
        <w:t xml:space="preserve"> over de definitieve eindwaarde inclusief BTW van het betreffende werk. </w:t>
      </w:r>
    </w:p>
    <w:p w14:paraId="11FB5454" w14:textId="77777777" w:rsidR="001D77BF" w:rsidRPr="001D77BF" w:rsidRDefault="001D77BF" w:rsidP="001D77BF">
      <w:pPr>
        <w:keepNext/>
        <w:keepLines/>
        <w:spacing w:before="200" w:line="276" w:lineRule="auto"/>
        <w:outlineLvl w:val="1"/>
        <w:rPr>
          <w:rFonts w:cs="Tahoma"/>
          <w:bCs/>
          <w:color w:val="4F81BD"/>
          <w:szCs w:val="20"/>
        </w:rPr>
      </w:pPr>
      <w:bookmarkStart w:id="38" w:name="_Toc467500326"/>
      <w:r w:rsidRPr="001D77BF">
        <w:rPr>
          <w:rFonts w:cs="Tahoma"/>
          <w:bCs/>
          <w:color w:val="4F81BD"/>
          <w:szCs w:val="20"/>
        </w:rPr>
        <w:t>2.12 Verplichtingen van verzekerde</w:t>
      </w:r>
      <w:bookmarkEnd w:id="38"/>
    </w:p>
    <w:p w14:paraId="71DECCCA" w14:textId="77777777" w:rsidR="001D77BF" w:rsidRPr="001D77BF" w:rsidRDefault="001D77BF" w:rsidP="001D77BF">
      <w:pPr>
        <w:spacing w:after="200" w:line="276" w:lineRule="auto"/>
        <w:rPr>
          <w:rFonts w:eastAsia="Calibri" w:cs="Tahoma"/>
          <w:szCs w:val="20"/>
        </w:rPr>
      </w:pPr>
      <w:r w:rsidRPr="001D77BF">
        <w:rPr>
          <w:rFonts w:eastAsia="Calibri" w:cs="Tahoma"/>
          <w:szCs w:val="20"/>
        </w:rPr>
        <w:t>Verzekeraars zijn bij het aangaan van de verzekering volledig bekend met het verzekerde risico.</w:t>
      </w:r>
    </w:p>
    <w:p w14:paraId="0B635D05"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Verzekerde is verplicht de verzekeraar(s) zo spoedig mogelijk in kennis te stellen van enige wijziging in het ontwerp, de werkmethode en/of toe te passen materialen die leiden tot risicoverzwaring. Als verzekeraar(s) kennis zouden hebben genomen van deze wijzigingen ten tijde van het aangaan van de verzekeringsovereenkomst en deze overeenkomst niet op dezelfde condities zouden hebben geaccepteerd, dan hebben verzekeraar(s) het recht om de premie en/of condities vanaf de datum van wijziging alsnog te herzien. </w:t>
      </w:r>
    </w:p>
    <w:p w14:paraId="7DF4313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geval van schade respectievelijk van een tegen verzekerde ingestelde eis tot </w:t>
      </w:r>
      <w:r w:rsidRPr="001D77BF">
        <w:rPr>
          <w:rFonts w:eastAsia="Calibri" w:cs="Tahoma"/>
          <w:szCs w:val="20"/>
        </w:rPr>
        <w:t>schadevergoeding waartoe deze verzekering dekking zou kunnen bieden, is verzekerde verplicht:</w:t>
      </w:r>
    </w:p>
    <w:p w14:paraId="1C106E10"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Zo spoedig als redelijkerwijs mogelijk is, na het plaatsvinden van de gebeurtenis respectievelijk zodra het te zijner kennis komt, verzekeraars hiervan in kennis te stellen, onder vermelding van de volledig bekend zijnde bijzonderheden omtrent aard, oorzaak en toedracht van de schade respectievelijk het gebeurde;</w:t>
      </w:r>
    </w:p>
    <w:p w14:paraId="3D5B0B18"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Binnen redelijke termijn alle op het schadegeval betrekking hebbende gegevens en stukken, aansprakelijkstellingen, dagvaardingen, en dergelijke zo spoedig mogelijk aan verzekeraar(s) respectievelijk de door hen benoemde deskundige(n) te zenden;</w:t>
      </w:r>
    </w:p>
    <w:p w14:paraId="68C562CB"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Alle door verzekeraars redelijkerwijs te verlangen medewerking tot vaststelling en regeling van de schade te verlenen;</w:t>
      </w:r>
    </w:p>
    <w:p w14:paraId="776C0618"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Zich te onthouden van het erkennen van aansprakelijkheid, het treden in schikkingen of het doen van betalingen zonder toestemming van verzekeraar(s);</w:t>
      </w:r>
    </w:p>
    <w:p w14:paraId="0632CCB2"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Verzekeraar(s) onherroepelijk te machtigen tot vaststelling van de schade en het al dan niet treffen van een minnelijke regeling en na voorafgaand overleg met verzekerde namens verzekerde gerechtelijke of arbitrale procedures te voeren of zich te verdedigen in een strafproces;</w:t>
      </w:r>
    </w:p>
    <w:p w14:paraId="65E37372"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Alle medewerking te verlenen ter beperking van de schade en alle aanwijzingen van verzekeraar(s) of de door hen benoemde deskundige(n) op te volgen;</w:t>
      </w:r>
    </w:p>
    <w:p w14:paraId="61D0D1C0"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Altijd te handelen als noodzakelijk of redelijk is om verzekeraar(s) in staat te stellen om een dergelijke procedure te behandelen of wat ook noodzakelijk mocht blijken.</w:t>
      </w:r>
    </w:p>
    <w:p w14:paraId="230B9DD3" w14:textId="77777777" w:rsidR="001D77BF" w:rsidRPr="001D77BF" w:rsidRDefault="001D77BF" w:rsidP="001D77BF">
      <w:pPr>
        <w:numPr>
          <w:ilvl w:val="0"/>
          <w:numId w:val="22"/>
        </w:numPr>
        <w:spacing w:after="200" w:line="276" w:lineRule="auto"/>
        <w:contextualSpacing/>
        <w:rPr>
          <w:rFonts w:eastAsia="Calibri" w:cs="Tahoma"/>
          <w:szCs w:val="20"/>
        </w:rPr>
      </w:pPr>
      <w:r w:rsidRPr="001D77BF">
        <w:rPr>
          <w:rFonts w:eastAsia="Calibri" w:cs="Tahoma"/>
          <w:szCs w:val="20"/>
        </w:rPr>
        <w:t>De nodige en redelijke maatregelen te nemen ter voorkoming of verergering van schade.</w:t>
      </w:r>
    </w:p>
    <w:p w14:paraId="0FB270C9" w14:textId="77777777" w:rsidR="001D77BF" w:rsidRPr="001D77BF" w:rsidRDefault="001D77BF" w:rsidP="001D77BF">
      <w:pPr>
        <w:keepNext/>
        <w:keepLines/>
        <w:spacing w:before="200" w:line="276" w:lineRule="auto"/>
        <w:outlineLvl w:val="1"/>
        <w:rPr>
          <w:rFonts w:cs="Tahoma"/>
          <w:bCs/>
          <w:color w:val="4F81BD"/>
          <w:szCs w:val="20"/>
        </w:rPr>
      </w:pPr>
      <w:bookmarkStart w:id="39" w:name="_Toc467500327"/>
      <w:r w:rsidRPr="001D77BF">
        <w:rPr>
          <w:rFonts w:cs="Tahoma"/>
          <w:bCs/>
          <w:color w:val="4F81BD"/>
          <w:szCs w:val="20"/>
        </w:rPr>
        <w:lastRenderedPageBreak/>
        <w:t>2.13 Niet-nakomen van verplichtingen</w:t>
      </w:r>
      <w:bookmarkEnd w:id="39"/>
    </w:p>
    <w:p w14:paraId="4B9D8D49" w14:textId="77777777" w:rsidR="001D77BF" w:rsidRPr="001D77BF" w:rsidRDefault="001D77BF" w:rsidP="001D77BF">
      <w:pPr>
        <w:spacing w:after="200" w:line="276" w:lineRule="auto"/>
        <w:rPr>
          <w:rFonts w:eastAsia="Calibri" w:cs="Tahoma"/>
          <w:szCs w:val="20"/>
        </w:rPr>
      </w:pPr>
      <w:r w:rsidRPr="001D77BF">
        <w:rPr>
          <w:rFonts w:eastAsia="Calibri" w:cs="Tahoma"/>
          <w:szCs w:val="20"/>
        </w:rPr>
        <w:t>Het niet-nakomen van een in deze verzekeringsovereenkomst vastgelegde verplichtingen doet het recht op vergoeding van de schade waarop de verplichting(en) betrekking heeft vervallen, indien en voor zover de schade direct verband houdt met het niet-nakomen en verzekeraar(s) aannemelijk maken dat zij door het niet-nakomen van de verplichting(en) in hun belang(en) zijn geschaad. Verval van rechten vindt niet plaats bij erkenning van aansprakelijkheid die juist is en bij erkenning van feiten.</w:t>
      </w:r>
    </w:p>
    <w:p w14:paraId="7642012F"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Indien echter een andere partij dan verzekeringnemer, zijn verplichtingen niet is nagekomen en verzekeringnemer hierdoor schade lijdt, zullen verzekeraar(s) niet van hun verplichting(en) tot vergoeding tegenover verzekeringnemer ontheven zijn. Verzekeraar(s) hebben dan het recht om de uitgekeerde bedragen te verhalen op die verzekerde die zijn verplichtingen niet is nagekomen, dit in afwijking van eventuele enig anders luidende bepalingen van de verzekeringsovereenkomst met betrekking tot regres. </w:t>
      </w:r>
    </w:p>
    <w:p w14:paraId="5D3455D8" w14:textId="77777777" w:rsidR="001D77BF" w:rsidRPr="001D77BF" w:rsidRDefault="001D77BF" w:rsidP="001D77BF">
      <w:pPr>
        <w:keepNext/>
        <w:keepLines/>
        <w:spacing w:before="200" w:line="276" w:lineRule="auto"/>
        <w:outlineLvl w:val="1"/>
        <w:rPr>
          <w:rFonts w:cs="Tahoma"/>
          <w:bCs/>
          <w:color w:val="4F81BD"/>
          <w:szCs w:val="20"/>
        </w:rPr>
      </w:pPr>
      <w:bookmarkStart w:id="40" w:name="_Toc467500328"/>
      <w:r w:rsidRPr="001D77BF">
        <w:rPr>
          <w:rFonts w:cs="Tahoma"/>
          <w:bCs/>
          <w:color w:val="4F81BD"/>
          <w:szCs w:val="20"/>
        </w:rPr>
        <w:t>2.14 Algemene uitsluitingen</w:t>
      </w:r>
      <w:bookmarkEnd w:id="40"/>
    </w:p>
    <w:p w14:paraId="3BCE1D5B"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Van deze verzekeringsovereenkomst zijn uitdrukkelijk uitgesloten: </w:t>
      </w:r>
    </w:p>
    <w:p w14:paraId="6D48F663" w14:textId="77777777" w:rsidR="001D77BF" w:rsidRPr="001D77BF" w:rsidRDefault="001D77BF" w:rsidP="001D77BF">
      <w:pPr>
        <w:numPr>
          <w:ilvl w:val="0"/>
          <w:numId w:val="35"/>
        </w:numPr>
        <w:spacing w:after="200" w:line="276" w:lineRule="auto"/>
        <w:contextualSpacing/>
        <w:rPr>
          <w:rFonts w:eastAsia="Calibri" w:cs="Tahoma"/>
          <w:szCs w:val="20"/>
        </w:rPr>
      </w:pPr>
      <w:r w:rsidRPr="001D77BF">
        <w:rPr>
          <w:rFonts w:eastAsia="Calibri" w:cs="Tahoma"/>
          <w:szCs w:val="20"/>
        </w:rPr>
        <w:t xml:space="preserve">De risico’s van molest waaronder wordt verstaan gewapend conflict, burgeroorlog, opstand, binnenlandse onlusten, oproer en muiterij zoals gedefinieerd in de Nederlandse Beurspolis voor Bouw en Montagewerken (NBBM 2013) </w:t>
      </w:r>
    </w:p>
    <w:p w14:paraId="23211500" w14:textId="77777777" w:rsidR="001D77BF" w:rsidRPr="001D77BF" w:rsidRDefault="001D77BF" w:rsidP="001D77BF">
      <w:pPr>
        <w:spacing w:after="200" w:line="276" w:lineRule="auto"/>
        <w:ind w:left="720"/>
        <w:contextualSpacing/>
        <w:rPr>
          <w:rFonts w:eastAsia="Calibri" w:cs="Tahoma"/>
          <w:szCs w:val="20"/>
        </w:rPr>
      </w:pPr>
    </w:p>
    <w:p w14:paraId="472F5D2B" w14:textId="77777777" w:rsidR="001D77BF" w:rsidRPr="001D77BF" w:rsidRDefault="001D77BF" w:rsidP="001D77BF">
      <w:pPr>
        <w:spacing w:after="200" w:line="276" w:lineRule="auto"/>
        <w:ind w:left="720"/>
        <w:contextualSpacing/>
        <w:rPr>
          <w:rFonts w:eastAsia="Calibri" w:cs="Tahoma"/>
          <w:szCs w:val="20"/>
        </w:rPr>
      </w:pPr>
      <w:r w:rsidRPr="001D77BF">
        <w:rPr>
          <w:rFonts w:eastAsia="Calibri" w:cs="Tahoma"/>
          <w:szCs w:val="20"/>
        </w:rPr>
        <w:t>Niettegenstaande bovengenoemde uitsluiting, dekt deze verzekering wel verlies en/of schade veroorzaakt door:</w:t>
      </w:r>
      <w:r w:rsidRPr="001D77BF" w:rsidDel="00C942A4">
        <w:rPr>
          <w:rFonts w:eastAsia="Calibri" w:cs="Tahoma"/>
          <w:szCs w:val="20"/>
        </w:rPr>
        <w:t xml:space="preserve"> </w:t>
      </w:r>
    </w:p>
    <w:p w14:paraId="7F160EFD" w14:textId="77777777" w:rsidR="001D77BF" w:rsidRPr="001D77BF" w:rsidRDefault="001D77BF" w:rsidP="001D77BF">
      <w:pPr>
        <w:numPr>
          <w:ilvl w:val="1"/>
          <w:numId w:val="36"/>
        </w:numPr>
        <w:spacing w:after="200" w:line="276" w:lineRule="auto"/>
        <w:contextualSpacing/>
        <w:rPr>
          <w:rFonts w:eastAsia="Calibri" w:cs="Tahoma"/>
          <w:szCs w:val="20"/>
        </w:rPr>
      </w:pPr>
      <w:r w:rsidRPr="001D77BF">
        <w:rPr>
          <w:rFonts w:eastAsia="Calibri" w:cs="Tahoma"/>
          <w:szCs w:val="20"/>
        </w:rPr>
        <w:t>Stakingsmolest, waaronder onder meer wordt begrepen geweld gepleegd in verband met staking, uitsluiting van werklieden, opstootjes of plaatselijke ongeregeldheden en schade toegebracht door kwaadwillige personen;</w:t>
      </w:r>
    </w:p>
    <w:p w14:paraId="0C49EDFC" w14:textId="77777777" w:rsidR="001D77BF" w:rsidRPr="001D77BF" w:rsidRDefault="001D77BF" w:rsidP="001D77BF">
      <w:pPr>
        <w:numPr>
          <w:ilvl w:val="1"/>
          <w:numId w:val="36"/>
        </w:numPr>
        <w:spacing w:after="200" w:line="276" w:lineRule="auto"/>
        <w:contextualSpacing/>
        <w:rPr>
          <w:rFonts w:eastAsia="Calibri" w:cs="Tahoma"/>
          <w:szCs w:val="20"/>
        </w:rPr>
      </w:pPr>
      <w:r w:rsidRPr="001D77BF">
        <w:rPr>
          <w:rFonts w:eastAsia="Calibri" w:cs="Tahoma"/>
          <w:szCs w:val="20"/>
        </w:rPr>
        <w:t>Achtergebleven oorlogstuig, welke dekking echter automatisch wordt beëindigd ingeval het land waarin de verzekerde werken zijn gelegen, in een feitelijke oorlogstoestand wordt betrokken;</w:t>
      </w:r>
    </w:p>
    <w:p w14:paraId="0B3B8995" w14:textId="77777777" w:rsidR="001D77BF" w:rsidRPr="001D77BF" w:rsidRDefault="001D77BF" w:rsidP="001D77BF">
      <w:pPr>
        <w:spacing w:after="200" w:line="276" w:lineRule="auto"/>
        <w:ind w:left="1440"/>
        <w:contextualSpacing/>
        <w:rPr>
          <w:rFonts w:eastAsia="Calibri" w:cs="Tahoma"/>
          <w:szCs w:val="20"/>
        </w:rPr>
      </w:pPr>
    </w:p>
    <w:p w14:paraId="0619D2FA"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 xml:space="preserve">Verlies of vernietiging van of schade veroorzaakt door, optredende bij of voortvloeiende uit atoomkernreacties, onverschillig hoe de reactie is ontstaan. Deze uitsluiting geldt niet met betrekking tot radioactieve isotopen welke zich buiten een kerninstallatie bevinden en worden gebruikt of zijn bestemd om gebruikt te worden voor industriële, commerciële, landbouwkundige, medische of wetenschappelijke doeleinden. </w:t>
      </w:r>
    </w:p>
    <w:p w14:paraId="27BF7CFD" w14:textId="77777777" w:rsidR="001D77BF" w:rsidRPr="001D77BF" w:rsidRDefault="001D77BF" w:rsidP="001D77BF">
      <w:pPr>
        <w:spacing w:after="200" w:line="276" w:lineRule="auto"/>
        <w:ind w:left="720"/>
        <w:contextualSpacing/>
        <w:rPr>
          <w:rFonts w:eastAsia="Calibri" w:cs="Tahoma"/>
          <w:szCs w:val="20"/>
        </w:rPr>
      </w:pPr>
    </w:p>
    <w:p w14:paraId="782ACA47"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Schade en/of aansprakelijkheid voor schade verband houdend met verontreiniging en/of aantasting van de bodem, lucht en/of water. Gedekt is echter wel schade en/of aansprakelijkheid voor schade indien de verontreiniging en/of aantasting het gevolg is van een plotselinge onzekere gebeurtenis.</w:t>
      </w:r>
    </w:p>
    <w:p w14:paraId="1C9EF3DD" w14:textId="77777777" w:rsidR="001D77BF" w:rsidRPr="001D77BF" w:rsidRDefault="001D77BF" w:rsidP="001D77BF">
      <w:pPr>
        <w:numPr>
          <w:ilvl w:val="0"/>
          <w:numId w:val="32"/>
        </w:numPr>
        <w:spacing w:after="200" w:line="276" w:lineRule="auto"/>
        <w:contextualSpacing/>
        <w:rPr>
          <w:rFonts w:eastAsia="Calibri" w:cs="Tahoma"/>
          <w:szCs w:val="20"/>
        </w:rPr>
      </w:pPr>
      <w:r w:rsidRPr="001D77BF">
        <w:rPr>
          <w:rFonts w:eastAsia="Calibri" w:cs="Tahoma"/>
          <w:szCs w:val="20"/>
        </w:rPr>
        <w:t>Schade noodzakelijkerwijs toegebracht ten behoeve van het werk, anders dan materiële beschadiging toegebracht in verband met het vervangen of herstellen van een verlies of schade gedekt onder deze verzekering.</w:t>
      </w:r>
    </w:p>
    <w:p w14:paraId="18FE38AF" w14:textId="77777777" w:rsidR="001D77BF" w:rsidRPr="001D77BF" w:rsidRDefault="001D77BF" w:rsidP="001D77BF">
      <w:pPr>
        <w:numPr>
          <w:ilvl w:val="0"/>
          <w:numId w:val="32"/>
        </w:numPr>
        <w:spacing w:after="200" w:line="276" w:lineRule="auto"/>
        <w:contextualSpacing/>
        <w:rPr>
          <w:rFonts w:eastAsia="Calibri" w:cs="Tahoma"/>
          <w:szCs w:val="20"/>
        </w:rPr>
      </w:pPr>
      <w:r w:rsidRPr="001D77BF">
        <w:rPr>
          <w:rFonts w:eastAsia="Calibri" w:cs="Tahoma"/>
          <w:szCs w:val="20"/>
        </w:rPr>
        <w:t xml:space="preserve">In afwijking van artikel 7:952 BW is niet gedekt schade veroorzaakt door opzet van een of meer van de verzekerden. Onder opzet van een of meer van de verzekerden wordt niet verstaan opzet van ondergeschikten van verzekerden, al dan niet leidinggevend of toezichthoudend. Indien schade ontstaat aan de verzekerde interesten, eigendommen van de opdrachtgever, respectievelijk aansprakelijkheid van verzekerde voor </w:t>
      </w:r>
      <w:r w:rsidRPr="001D77BF">
        <w:rPr>
          <w:rFonts w:eastAsia="Calibri" w:cs="Tahoma"/>
          <w:szCs w:val="20"/>
        </w:rPr>
        <w:lastRenderedPageBreak/>
        <w:t xml:space="preserve">schade aan derden, door opzet van een of meer van de andere verzekerden, zullen verzekeraar(s) niet van hun verplichting tot vergoeding zijn ontheven. </w:t>
      </w:r>
    </w:p>
    <w:p w14:paraId="6BD14B6B" w14:textId="77777777" w:rsidR="001D77BF" w:rsidRPr="001D77BF" w:rsidRDefault="001D77BF" w:rsidP="001D77BF">
      <w:pPr>
        <w:keepNext/>
        <w:keepLines/>
        <w:spacing w:before="200" w:line="276" w:lineRule="auto"/>
        <w:outlineLvl w:val="1"/>
        <w:rPr>
          <w:rFonts w:cs="Tahoma"/>
          <w:bCs/>
          <w:color w:val="4F81BD"/>
          <w:szCs w:val="20"/>
        </w:rPr>
      </w:pPr>
      <w:bookmarkStart w:id="41" w:name="_Toc467500329"/>
      <w:r w:rsidRPr="001D77BF">
        <w:rPr>
          <w:rFonts w:cs="Tahoma"/>
          <w:bCs/>
          <w:color w:val="4F81BD"/>
          <w:szCs w:val="20"/>
        </w:rPr>
        <w:t>2.15 Premie</w:t>
      </w:r>
      <w:bookmarkEnd w:id="41"/>
    </w:p>
    <w:p w14:paraId="57472A67"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op het </w:t>
      </w:r>
      <w:proofErr w:type="spellStart"/>
      <w:r w:rsidRPr="001D77BF">
        <w:rPr>
          <w:rFonts w:eastAsia="Calibri" w:cs="Tahoma"/>
          <w:szCs w:val="20"/>
        </w:rPr>
        <w:t>polisblad</w:t>
      </w:r>
      <w:proofErr w:type="spellEnd"/>
      <w:r w:rsidRPr="001D77BF">
        <w:rPr>
          <w:rFonts w:eastAsia="Calibri" w:cs="Tahoma"/>
          <w:szCs w:val="20"/>
        </w:rPr>
        <w:t xml:space="preserve"> vermelde premie is gebaseerd op de voorlopige eindwaarde van het werk als door verzekeringnemer opgegeven en door verzekeraar(s) aanvaard. Deze premie geschiedt als voorschotpremie, waarbij de definitieve premieberekening zal plaatsvinden zodra de definitieve eindwaarde bekend is</w:t>
      </w:r>
      <w:r w:rsidRPr="001D77BF">
        <w:rPr>
          <w:rFonts w:ascii="Calibri" w:eastAsia="Calibri" w:hAnsi="Calibri"/>
          <w:sz w:val="22"/>
          <w:szCs w:val="22"/>
        </w:rPr>
        <w:t xml:space="preserve"> </w:t>
      </w:r>
      <w:r w:rsidRPr="001D77BF">
        <w:rPr>
          <w:rFonts w:eastAsia="Calibri" w:cs="Tahoma"/>
          <w:szCs w:val="20"/>
        </w:rPr>
        <w:t>doch uiterlijk zes maanden na oplevering van het werk. Indien verzekeringnemer niet binnen zes maanden opgave doet van de definitieve eindwaarde, hebben verzekeraar(s) het recht om 130% van de voorlopige eindwaarde als definitieve eindwaarde te hanteren en op basis hiervan na te verrekenen. De verplichting tot opgave van de definitieve eindwaarde blijft echter bestaan alsmede het recht van verzekeraars het meerdere boven de 130% te vorderen.</w:t>
      </w:r>
    </w:p>
    <w:p w14:paraId="603285DC"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Onder de definitieve eindwaarde zal, tenzij anders overeengekomen, worden verstaan:  </w:t>
      </w:r>
    </w:p>
    <w:p w14:paraId="0D463DF7"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In de hoedanigheid als opdrachtgever:  de bedragen, die de opdrachtgever verschuldigd is aan alle aannemers, onderaannemers en leveranciers voor de werkzaamheden aan- of leveranties voor het werk of;</w:t>
      </w:r>
    </w:p>
    <w:p w14:paraId="5AC3D591"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In de hoedanigheid als aannemer: het totaal van alle uitgegane facturen met betrekking tot het werk.</w:t>
      </w:r>
    </w:p>
    <w:p w14:paraId="25E4F54B" w14:textId="77777777" w:rsidR="001D77BF" w:rsidRPr="001D77BF" w:rsidRDefault="001D77BF" w:rsidP="001D77BF">
      <w:pPr>
        <w:spacing w:after="200" w:line="276" w:lineRule="auto"/>
        <w:rPr>
          <w:rFonts w:eastAsia="Calibri" w:cs="Tahoma"/>
          <w:szCs w:val="20"/>
        </w:rPr>
      </w:pPr>
      <w:r w:rsidRPr="001D77BF">
        <w:rPr>
          <w:rFonts w:eastAsia="Calibri" w:cs="Tahoma"/>
          <w:szCs w:val="20"/>
        </w:rPr>
        <w:t>In de eindwaarde dienen zowel voor de opdrachtgever als voor de aannemer de onderstaande kosten altijd  te worden opgenomen:</w:t>
      </w:r>
    </w:p>
    <w:p w14:paraId="5BA2FB03"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De waarde van de ter beschikking gestelde materialen, apparatuur en dergelijke bestemd om blijvend in het werk te worden opgenomen;</w:t>
      </w:r>
    </w:p>
    <w:p w14:paraId="168487D8"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Alle verrekeningen, waaronder meer – en minderwerk;</w:t>
      </w:r>
    </w:p>
    <w:p w14:paraId="755C3691"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Honoraria van architecten en/of adviseurs en/of constructeurs en/of kosten van toezicht;</w:t>
      </w:r>
    </w:p>
    <w:p w14:paraId="6DA6555B" w14:textId="77777777" w:rsidR="001D77BF" w:rsidRPr="001D77BF" w:rsidRDefault="001D77BF" w:rsidP="001D77BF">
      <w:pPr>
        <w:numPr>
          <w:ilvl w:val="0"/>
          <w:numId w:val="23"/>
        </w:numPr>
        <w:spacing w:after="200" w:line="276" w:lineRule="auto"/>
        <w:contextualSpacing/>
        <w:rPr>
          <w:rFonts w:eastAsia="Calibri" w:cs="Tahoma"/>
          <w:szCs w:val="20"/>
        </w:rPr>
      </w:pPr>
      <w:r w:rsidRPr="001D77BF">
        <w:rPr>
          <w:rFonts w:eastAsia="Calibri" w:cs="Tahoma"/>
          <w:szCs w:val="20"/>
        </w:rPr>
        <w:t>Eventuele werken van derden met betrekking tot het werk, indien deze zijn opgenomen in de geschatte eindwaarde bij het aangaan van deze verzekering.</w:t>
      </w:r>
    </w:p>
    <w:p w14:paraId="2125677E"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Bedraagt de definitieve premie meer dan de voorschotpremie, dan is de verzekeringnemer het verschil verschuldigd. Indien de definitieve premie minder dan de voorschotpremie bedraagt dan zullen verzekeraars het verschil restitueren, met een maximum van 30% van de voorschotpremie. </w:t>
      </w:r>
    </w:p>
    <w:p w14:paraId="330001C0" w14:textId="77777777" w:rsidR="001D77BF" w:rsidRPr="001D77BF" w:rsidRDefault="001D77BF" w:rsidP="001D77BF">
      <w:pPr>
        <w:keepNext/>
        <w:keepLines/>
        <w:spacing w:before="200" w:line="276" w:lineRule="auto"/>
        <w:outlineLvl w:val="1"/>
        <w:rPr>
          <w:rFonts w:cs="Tahoma"/>
          <w:bCs/>
          <w:color w:val="4F81BD"/>
          <w:szCs w:val="20"/>
        </w:rPr>
      </w:pPr>
      <w:bookmarkStart w:id="42" w:name="_Toc467500330"/>
      <w:r w:rsidRPr="001D77BF">
        <w:rPr>
          <w:rFonts w:cs="Tahoma"/>
          <w:bCs/>
          <w:color w:val="4F81BD"/>
          <w:szCs w:val="20"/>
        </w:rPr>
        <w:t>2.16 Premiebetaling</w:t>
      </w:r>
      <w:bookmarkEnd w:id="42"/>
    </w:p>
    <w:p w14:paraId="224FE656"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makelaar neemt op zich de premie als eigen schuld aan verzekeraar(s) te zullen voldoen op het moment dat deze krachtens de verzekeringsovereenkomst verschuldigd wordt door verzekeringnemer. Tenzij uitdrukkelijk anders is of wordt overeengekomen zal betaling van de premie door de makelaar plaatsvinden door creditering van verzekeraars in rekening-courant voor de krachtens de verzekeringsovereenkomst door verzekeringnemer verschuldigde premie, op welk moment verzekeringnemer jegens verzekeraar(s) zal zijn gekweten. </w:t>
      </w:r>
    </w:p>
    <w:p w14:paraId="6E4444EF" w14:textId="77777777" w:rsidR="001D77BF" w:rsidRPr="001D77BF" w:rsidRDefault="001D77BF" w:rsidP="001D77BF">
      <w:pPr>
        <w:spacing w:after="200" w:line="276" w:lineRule="auto"/>
        <w:rPr>
          <w:rFonts w:eastAsia="Calibri" w:cs="Tahoma"/>
          <w:szCs w:val="20"/>
        </w:rPr>
      </w:pPr>
      <w:r w:rsidRPr="001D77BF">
        <w:rPr>
          <w:rFonts w:eastAsia="Calibri" w:cs="Tahoma"/>
          <w:szCs w:val="20"/>
        </w:rPr>
        <w:t>Verzekeringnemer is gehouden de premie aan de makelaar te vergoeden. Indien de verzekeringnemer het verschuldigde bedrag niet tijdig betaalt of weigert te betalen, eindigt de dekking 46 dagen na notadatum. Een gedeeltelijke betaling wordt beschouwd als niet tijdige betaling van het openstaande bedrag. De verzekeringnemer dient het verschuldigde bedrag alsnog te betalen, vermeerderd met eventuele incassokosten en wettelijke rente. De dekking gaat weer in op de dag volgend op de dag waarop het hiervoor bedoelde verschuldigde bedrag door de tussenpersoon is ontvangen, tenzij de verzekeraar(s) de verzekering reeds schriftelijk heeft opgezegd. In geval de verzekering via een tweede tussenpersoon is gesloten en de verzekeringnemer aan deze tweede tussenpersoon heeft betaald, is de verzekeringnemer door deze betaling tegenover de makelaar eerst gekweten, wanneer deze tweede tussenpersoon aan de makelaar de premie heeft vergoed.</w:t>
      </w:r>
    </w:p>
    <w:p w14:paraId="4C1580E8" w14:textId="77777777" w:rsidR="001D77BF" w:rsidRPr="001D77BF" w:rsidRDefault="001D77BF" w:rsidP="001D77BF">
      <w:pPr>
        <w:spacing w:after="200" w:line="276" w:lineRule="auto"/>
        <w:rPr>
          <w:rFonts w:eastAsia="Calibri" w:cs="Tahoma"/>
          <w:szCs w:val="20"/>
        </w:rPr>
      </w:pPr>
      <w:r w:rsidRPr="001D77BF">
        <w:rPr>
          <w:rFonts w:eastAsia="Calibri" w:cs="Tahoma"/>
          <w:szCs w:val="20"/>
        </w:rPr>
        <w:lastRenderedPageBreak/>
        <w:t xml:space="preserve">Onverminderd de aansprakelijkheid van verzekeringnemer tot betaling van de verschuldigde premie aan de makelaar, zal de verzekeringsovereenkomst slechts van kracht zijn voor de termijn waarvoor de premie aan de makelaar is betaald alsmede voor de termijn, waarvoor de makelaar verzekerde krediet heeft verleend. Verzekerde zal bij de interpretatie hiervan geacht worden krediet te hebben gehad, tenzij hem dit schriftelijk is opgezegd. </w:t>
      </w:r>
    </w:p>
    <w:p w14:paraId="6FFF165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Door het tot stand komen van de verzekeringsovereenkomst is de makelaar door verzekeringnemer onherroepelijk gemachtigd verzekeraar(s) tussentijds van hun verplichtingen uit de verzekeringsovereenkomst te ontslaan indien verzekeringnemer of, ingeval de verzekeringsovereenkomst via een tweede tussenpersoon is gesloten, deze tweede tussenpersoon nalaat de premie aan de makelaar te voldoen. De makelaar zal verzekeraar(s) niet van hun verplichtingen ontslaan zonder verzekeringnemer vooraf schriftelijk van zijn voornemen in kennis te hebben gesteld. </w:t>
      </w:r>
    </w:p>
    <w:p w14:paraId="28086A63" w14:textId="77777777" w:rsidR="001D77BF" w:rsidRPr="001D77BF" w:rsidRDefault="001D77BF" w:rsidP="001D77BF">
      <w:pPr>
        <w:spacing w:after="200" w:line="276" w:lineRule="auto"/>
        <w:rPr>
          <w:rFonts w:eastAsia="Calibri" w:cs="Tahoma"/>
          <w:szCs w:val="20"/>
        </w:rPr>
      </w:pPr>
      <w:r w:rsidRPr="001D77BF">
        <w:rPr>
          <w:rFonts w:eastAsia="Calibri" w:cs="Tahoma"/>
          <w:szCs w:val="20"/>
        </w:rPr>
        <w:t>In geval de verzekeringnemer in staat van faillissement of surseance van betaling geraakt eindigt het krediet onmiddellijk en zijn verzekeraars ontslagen van hun verplichtingen uit hoofde van de verzekeringsovereenkomst . De curator of bewindvoerder is gedurende een maand na de datum van het uitspreken van het faillissement of de surseance, of, indien dit later is, tot 14 dagen nadat de makelaar hem over het vervallen van het krediet, het ontslag van de verzekeraar(s) van hun verplichtingen en van de bevoegdheid tot het eventueel doen herleven van de dekking in kennis heeft gesteld, bevoegd om de dekking te laten herleven, ook ten aanzien van na de datum van faillissement of surseance gevallen schaden, indien en voor zover hij de totaal verschuldigde premie heeft betaald.</w:t>
      </w:r>
    </w:p>
    <w:p w14:paraId="65E611BC" w14:textId="77777777" w:rsidR="001D77BF" w:rsidRPr="001D77BF" w:rsidRDefault="001D77BF" w:rsidP="001D77BF">
      <w:pPr>
        <w:keepNext/>
        <w:keepLines/>
        <w:spacing w:before="200" w:line="276" w:lineRule="auto"/>
        <w:outlineLvl w:val="1"/>
        <w:rPr>
          <w:rFonts w:cs="Tahoma"/>
          <w:bCs/>
          <w:color w:val="4F81BD"/>
          <w:szCs w:val="20"/>
        </w:rPr>
      </w:pPr>
      <w:bookmarkStart w:id="43" w:name="_Toc467500331"/>
      <w:r w:rsidRPr="001D77BF">
        <w:rPr>
          <w:rFonts w:cs="Tahoma"/>
          <w:bCs/>
          <w:color w:val="4F81BD"/>
          <w:szCs w:val="20"/>
        </w:rPr>
        <w:t>2.17 Schade-uitkeringen en premierestituties</w:t>
      </w:r>
      <w:bookmarkEnd w:id="43"/>
    </w:p>
    <w:p w14:paraId="464334DC"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Tenzij de rechthebbende verzekeringnemer anders wenst en dit vooraf schriftelijk aan verzekeraar(s) heeft medegedeeld zal de </w:t>
      </w:r>
      <w:r w:rsidRPr="001D77BF">
        <w:rPr>
          <w:rFonts w:eastAsia="Calibri" w:cs="Tahoma"/>
          <w:szCs w:val="20"/>
        </w:rPr>
        <w:t xml:space="preserve">makelaar verzekeraar(s) in rekening-courant voor de verschuldigde schade-uitkering en premierestituties debiteren. Verzekeraar(s) zullen daardoor zijn gekweten zodra de schade-uitkering door de rechthebbende verzekeringnemer zal zijn ontvangen, respectievelijk met hem zal zijn verrekend in overeenstemming met de wet dan wel een tussen hem en de makelaar bestaande regeling. Indien de verzekeraar(s) de schade-uitkering hebben betaald aan de makelaar en deze in gebreke blijft om deze aan de rechthebbende verzekeringnemer door te betalen, kunnen verzekeraar(s) de schade-uitkering van de makelaar terugvorderen indien zij tot hernieuwde betaling worden aangesproken door de rechthebbende verzekeringnemer. Indien de makelaar de van verzekeraar(s) ontvangen schade-uitkering heeft doorbetaald aan de tweede tussenpersoon , maar deze laatste in gebreke blijft voor doorbetaling zorg te dragen, zal de makelaar de schade-uitkering van de tweede tussenpersoon kunnen terugvorderen indien hij hetzij door de rechthebbende verzekeringnemer wordt aangesproken tot rechtstreekse betaling, hetzij de verzekeraar(s) die schade-uitkering van de tussenpersoon terugvorderen, zoals in dit lid voorzien. </w:t>
      </w:r>
    </w:p>
    <w:p w14:paraId="1B4FB46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makelaar zal de schade-uitkeringen en premierestituties aan de rechthebbende afdragen. De makelaar is evenwel tot niet meer gehouden dan tot betaling van het saldo dat resteert na verrekening van deze schade-uitkeringen en premierestituties met ten tijde van het ontstaan van de afdracht verplichting al dan niet opeisbaar doch reeds vaststaande vorderingen op verzekerde uit hoofde van welke verzekering ook. Deze verrekening zal evenwel niet plaatsvinden bij verzekeringen die aan toonder of order zijn gesteld, tenzij de verzekeringnemer tot de uitkering is gerechtigd en bij verplichte aansprakelijkheidsverzekeringen. Indien op het recht op uitkering een pandrecht rust als bedoeld in artikel 3:229 BW, ofwel een voorrecht als bedoeld in artikel 3:283 BW, alsook in geval van een onverplichte verzekering tegen aansprakelijkheid, zal de </w:t>
      </w:r>
      <w:r w:rsidRPr="001D77BF">
        <w:rPr>
          <w:rFonts w:eastAsia="Calibri" w:cs="Tahoma"/>
          <w:szCs w:val="20"/>
        </w:rPr>
        <w:lastRenderedPageBreak/>
        <w:t xml:space="preserve">verrekening zich niet verder uitstrekken dan tot hetgeen de verzekeringnemer verschuldigd is ter zake van de verzekering waarop de uitkering wordt gedaan.   </w:t>
      </w:r>
    </w:p>
    <w:p w14:paraId="5BC90DD7" w14:textId="77777777" w:rsidR="001D77BF" w:rsidRPr="001D77BF" w:rsidRDefault="001D77BF" w:rsidP="001D77BF">
      <w:pPr>
        <w:keepNext/>
        <w:keepLines/>
        <w:spacing w:before="200" w:line="276" w:lineRule="auto"/>
        <w:outlineLvl w:val="1"/>
        <w:rPr>
          <w:rFonts w:cs="Tahoma"/>
          <w:bCs/>
          <w:color w:val="4F81BD"/>
          <w:szCs w:val="20"/>
        </w:rPr>
      </w:pPr>
      <w:bookmarkStart w:id="44" w:name="_Toc467500332"/>
      <w:r w:rsidRPr="001D77BF">
        <w:rPr>
          <w:rFonts w:cs="Tahoma"/>
          <w:bCs/>
          <w:color w:val="4F81BD"/>
          <w:szCs w:val="20"/>
        </w:rPr>
        <w:t>2.18 Tussentijdse beëindiging bij niet-betaling</w:t>
      </w:r>
      <w:bookmarkEnd w:id="44"/>
    </w:p>
    <w:p w14:paraId="4B24C7F2"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Door het aangaan van de verzekering machtigt de verzekeringnemer de makelaar onherroepelijk om verzekeraar(s) tussentijds van hun verplichtingen uit hoofde van deze verzekering te ontslaan, indien de verzekeringnemer of de tweede tussenpersoon, ingeval van deze verzekering via deze tweede tussenpersoon is gesloten, nalaat de verschuldigde premies aan de makelaar te voldoen. De makelaar zal verzekeraar(s) niet van hun verplichting ontslaan zonder verzekeringnemer van te voren van haar voornemen in kennis te hebben gesteld. </w:t>
      </w:r>
    </w:p>
    <w:p w14:paraId="5D177CC2" w14:textId="77777777" w:rsidR="001D77BF" w:rsidRPr="001D77BF" w:rsidRDefault="001D77BF" w:rsidP="001D77BF">
      <w:pPr>
        <w:keepNext/>
        <w:keepLines/>
        <w:spacing w:before="200" w:line="276" w:lineRule="auto"/>
        <w:outlineLvl w:val="1"/>
        <w:rPr>
          <w:rFonts w:cs="Tahoma"/>
          <w:bCs/>
          <w:color w:val="4F81BD"/>
          <w:szCs w:val="20"/>
        </w:rPr>
      </w:pPr>
      <w:bookmarkStart w:id="45" w:name="_Toc467500333"/>
      <w:r w:rsidRPr="001D77BF">
        <w:rPr>
          <w:rFonts w:cs="Tahoma"/>
          <w:bCs/>
          <w:color w:val="4F81BD"/>
          <w:szCs w:val="20"/>
        </w:rPr>
        <w:t>2.19 Expertise</w:t>
      </w:r>
      <w:bookmarkEnd w:id="45"/>
    </w:p>
    <w:p w14:paraId="691A0341"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geval van een claim op deze verzekeringsovereenkomst zal de makelaar namens en in overleg met verzekeraar(s) een schade-expert benoemen, die onderzoek zal doen naar de aard, omstandigheden en omvang van de schadeclaim. </w:t>
      </w:r>
    </w:p>
    <w:p w14:paraId="25FBBA38" w14:textId="77777777" w:rsidR="001D77BF" w:rsidRPr="001D77BF" w:rsidRDefault="001D77BF" w:rsidP="001D77BF">
      <w:pPr>
        <w:spacing w:after="200" w:line="276" w:lineRule="auto"/>
        <w:rPr>
          <w:rFonts w:eastAsia="Calibri" w:cs="Tahoma"/>
          <w:szCs w:val="20"/>
        </w:rPr>
      </w:pPr>
      <w:r w:rsidRPr="001D77BF">
        <w:rPr>
          <w:rFonts w:eastAsia="Calibri" w:cs="Tahoma"/>
          <w:szCs w:val="20"/>
        </w:rPr>
        <w:t>Indien verzekeringnemer het niet eens is met de bevindingen van deze expert, heeft de verzekeringnemer het recht op benoeming van een andere deskundige. Van dit recht zal de verzekeringnemer eerst gebruik maken als er gerede twijfel bestaat omtrent de juistheid van de rapportage van de namens verzekeraar(s) benoemde expert en steeds na voorafgaand overleg met de makelaar. Deze kosten van de andere deskundige komen voor rekening van verzekeraar(s), mits de deskundige de onjuistheid van de rapportage  van de namens verzekeraar(s) ingestelde schade-expert aantoont. De kosten worden vergoedt op basis van maximaal 150% van de kosten van de door verzekeraars aangestelde expert.</w:t>
      </w:r>
    </w:p>
    <w:p w14:paraId="4523B582" w14:textId="77777777" w:rsidR="001D77BF" w:rsidRPr="001D77BF" w:rsidRDefault="001D77BF" w:rsidP="001D77BF">
      <w:pPr>
        <w:keepNext/>
        <w:keepLines/>
        <w:spacing w:before="200" w:line="276" w:lineRule="auto"/>
        <w:outlineLvl w:val="1"/>
        <w:rPr>
          <w:rFonts w:cs="Tahoma"/>
          <w:bCs/>
          <w:color w:val="4F81BD"/>
          <w:szCs w:val="20"/>
        </w:rPr>
      </w:pPr>
      <w:bookmarkStart w:id="46" w:name="_Toc467500334"/>
      <w:r w:rsidRPr="001D77BF">
        <w:rPr>
          <w:rFonts w:cs="Tahoma"/>
          <w:bCs/>
          <w:color w:val="4F81BD"/>
          <w:szCs w:val="20"/>
        </w:rPr>
        <w:t>2.20 Transport</w:t>
      </w:r>
      <w:bookmarkEnd w:id="46"/>
    </w:p>
    <w:p w14:paraId="05F71AC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Verzekeraar(s) bieden gedurende de verzekeringstermijn, ook indien het transport aanvangt voor deze termijn, dekking voor schade aan of verlies van enig onderdeel van </w:t>
      </w:r>
      <w:r w:rsidRPr="001D77BF">
        <w:rPr>
          <w:rFonts w:eastAsia="Calibri" w:cs="Tahoma"/>
          <w:szCs w:val="20"/>
        </w:rPr>
        <w:t xml:space="preserve">het werk ontstaan tijdens transport, met uitzondering van vervoer over zee en door de lucht. </w:t>
      </w:r>
      <w:proofErr w:type="spellStart"/>
      <w:r w:rsidRPr="001D77BF">
        <w:rPr>
          <w:rFonts w:eastAsia="Calibri" w:cs="Tahoma"/>
          <w:szCs w:val="20"/>
        </w:rPr>
        <w:t>Ro-ro</w:t>
      </w:r>
      <w:proofErr w:type="spellEnd"/>
      <w:r w:rsidRPr="001D77BF">
        <w:rPr>
          <w:rFonts w:eastAsia="Calibri" w:cs="Tahoma"/>
          <w:szCs w:val="20"/>
        </w:rPr>
        <w:t xml:space="preserve">-, en/of ferryvervoer over zee is echter wel gedekt. Het transportrisico is gedekt indien en voor zover dit niet of niet voldoende is afgedekt onder een elders lopende verzekering. De elders lopende verzekering gaat te allen tijde voor. </w:t>
      </w:r>
    </w:p>
    <w:p w14:paraId="73CB73B2" w14:textId="77777777" w:rsidR="001D77BF" w:rsidRPr="001D77BF" w:rsidRDefault="001D77BF" w:rsidP="001D77BF">
      <w:pPr>
        <w:keepNext/>
        <w:keepLines/>
        <w:spacing w:before="200" w:line="276" w:lineRule="auto"/>
        <w:outlineLvl w:val="1"/>
        <w:rPr>
          <w:rFonts w:cs="Tahoma"/>
          <w:bCs/>
          <w:color w:val="4F81BD"/>
          <w:szCs w:val="20"/>
        </w:rPr>
      </w:pPr>
      <w:bookmarkStart w:id="47" w:name="_Toc467500335"/>
      <w:r w:rsidRPr="001D77BF">
        <w:rPr>
          <w:rFonts w:cs="Tahoma"/>
          <w:bCs/>
          <w:color w:val="4F81BD"/>
          <w:szCs w:val="20"/>
        </w:rPr>
        <w:t>2.21 Schaderegeling</w:t>
      </w:r>
      <w:bookmarkEnd w:id="47"/>
    </w:p>
    <w:p w14:paraId="5F227C55" w14:textId="77777777" w:rsidR="001D77BF" w:rsidRPr="001D77BF" w:rsidRDefault="001D77BF" w:rsidP="001D77BF">
      <w:pPr>
        <w:spacing w:after="200" w:line="276" w:lineRule="auto"/>
        <w:rPr>
          <w:rFonts w:eastAsia="Calibri" w:cs="Tahoma"/>
          <w:szCs w:val="20"/>
        </w:rPr>
      </w:pPr>
      <w:r w:rsidRPr="001D77BF">
        <w:rPr>
          <w:rFonts w:eastAsia="Calibri" w:cs="Tahoma"/>
          <w:szCs w:val="20"/>
        </w:rPr>
        <w:t>De schaderegeling vindt plaats met verzekeringnemer. Overige verzekerden hebben met betrekking tot de schaderegeling geen direct vorderingsrecht, tenzij verzekeringnemer anders bepaald.</w:t>
      </w:r>
    </w:p>
    <w:p w14:paraId="4908AEB5" w14:textId="77777777" w:rsidR="001D77BF" w:rsidRPr="001D77BF" w:rsidRDefault="001D77BF" w:rsidP="001D77BF">
      <w:pPr>
        <w:spacing w:after="200" w:line="276" w:lineRule="auto"/>
        <w:rPr>
          <w:rFonts w:eastAsia="Calibri" w:cs="Tahoma"/>
          <w:szCs w:val="20"/>
        </w:rPr>
      </w:pPr>
      <w:r w:rsidRPr="001D77BF">
        <w:rPr>
          <w:rFonts w:eastAsia="Calibri" w:cs="Tahoma"/>
          <w:szCs w:val="20"/>
        </w:rPr>
        <w:t>Verzekeraar(s) zullen, met inachtneming van de bepalingen van deze verzekeringsovereenkomst, verzekeringnemer schadeloos stellen op basis  van de volledige kosten verband houdende met reparatie, herstel, of vervanging van het werk of delen van het werk die verloren zijn gegaan, beschadigd zijn of vernietigd zijn, zelfs indien deze kosten afwijken van de oorspronkelijke bouwkosten. Dergelijke kosten zijn inclusief invoerrechten, leges kosten, belastingen, algemene kosten, winst en risico zoals opgenomen in het verzekerde bedrag onder rubriek I.</w:t>
      </w:r>
    </w:p>
    <w:p w14:paraId="6D2329D2" w14:textId="77777777" w:rsidR="001D77BF" w:rsidRPr="001D77BF" w:rsidRDefault="001D77BF" w:rsidP="001D77BF">
      <w:pPr>
        <w:keepNext/>
        <w:keepLines/>
        <w:spacing w:before="200" w:line="276" w:lineRule="auto"/>
        <w:outlineLvl w:val="1"/>
        <w:rPr>
          <w:rFonts w:cs="Tahoma"/>
          <w:bCs/>
          <w:color w:val="4F81BD"/>
          <w:szCs w:val="20"/>
        </w:rPr>
      </w:pPr>
      <w:bookmarkStart w:id="48" w:name="_Toc467500336"/>
      <w:r w:rsidRPr="001D77BF">
        <w:rPr>
          <w:rFonts w:cs="Tahoma"/>
          <w:bCs/>
          <w:color w:val="4F81BD"/>
          <w:szCs w:val="20"/>
        </w:rPr>
        <w:t>2.22 Voorschotbetaling</w:t>
      </w:r>
      <w:bookmarkEnd w:id="48"/>
    </w:p>
    <w:p w14:paraId="790855D8"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Verzekeraar(s) zullen, na een schriftelijk verzoek daartoe van verzekeringnemer, een voorschotbetaling doen tot maximaal het bedrag dat op dat moment als onbetwist gedekte schade onder deze verzekering is vastgesteld. </w:t>
      </w:r>
    </w:p>
    <w:p w14:paraId="4FD249B6" w14:textId="77777777" w:rsidR="001D77BF" w:rsidRPr="001D77BF" w:rsidRDefault="001D77BF" w:rsidP="001D77BF">
      <w:pPr>
        <w:keepNext/>
        <w:keepLines/>
        <w:spacing w:before="200" w:line="276" w:lineRule="auto"/>
        <w:outlineLvl w:val="1"/>
        <w:rPr>
          <w:rFonts w:cs="Tahoma"/>
          <w:bCs/>
          <w:color w:val="4F81BD"/>
          <w:szCs w:val="20"/>
        </w:rPr>
      </w:pPr>
      <w:bookmarkStart w:id="49" w:name="_Toc467500337"/>
      <w:r w:rsidRPr="001D77BF">
        <w:rPr>
          <w:rFonts w:cs="Tahoma"/>
          <w:bCs/>
          <w:color w:val="4F81BD"/>
          <w:szCs w:val="20"/>
        </w:rPr>
        <w:t>2.23 Afmakingscourtage</w:t>
      </w:r>
      <w:bookmarkEnd w:id="49"/>
      <w:r w:rsidRPr="001D77BF">
        <w:rPr>
          <w:rFonts w:cs="Tahoma"/>
          <w:bCs/>
          <w:color w:val="4F81BD"/>
          <w:szCs w:val="20"/>
        </w:rPr>
        <w:t xml:space="preserve"> </w:t>
      </w:r>
    </w:p>
    <w:p w14:paraId="5162A9E7"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Deze verzekering dekt, </w:t>
      </w:r>
      <w:proofErr w:type="spellStart"/>
      <w:r w:rsidRPr="001D77BF">
        <w:rPr>
          <w:rFonts w:eastAsia="Calibri" w:cs="Tahoma"/>
          <w:szCs w:val="20"/>
        </w:rPr>
        <w:t>zonodig</w:t>
      </w:r>
      <w:proofErr w:type="spellEnd"/>
      <w:r w:rsidRPr="001D77BF">
        <w:rPr>
          <w:rFonts w:eastAsia="Calibri" w:cs="Tahoma"/>
          <w:szCs w:val="20"/>
        </w:rPr>
        <w:t xml:space="preserve"> boven het verzekerde bedrag, tevens afmakingscourtage, zijnde 1% over het schadebedrag, met een maximum van EUR 150.000 per gebeurtenis. Afmakingscourtage is niet van toepassing onder Rubriek II.</w:t>
      </w:r>
    </w:p>
    <w:p w14:paraId="511CD424" w14:textId="77777777" w:rsidR="001D77BF" w:rsidRPr="001D77BF" w:rsidRDefault="001D77BF" w:rsidP="001D77BF">
      <w:pPr>
        <w:keepNext/>
        <w:keepLines/>
        <w:spacing w:before="200" w:line="276" w:lineRule="auto"/>
        <w:outlineLvl w:val="1"/>
        <w:rPr>
          <w:rFonts w:cs="Tahoma"/>
          <w:bCs/>
          <w:color w:val="4F81BD"/>
          <w:szCs w:val="20"/>
        </w:rPr>
      </w:pPr>
      <w:bookmarkStart w:id="50" w:name="_Toc467500338"/>
      <w:r w:rsidRPr="001D77BF">
        <w:rPr>
          <w:rFonts w:cs="Tahoma"/>
          <w:bCs/>
          <w:color w:val="4F81BD"/>
          <w:szCs w:val="20"/>
        </w:rPr>
        <w:t>2.24 Volgbepaling</w:t>
      </w:r>
      <w:bookmarkEnd w:id="50"/>
    </w:p>
    <w:p w14:paraId="5A033F05"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op het </w:t>
      </w:r>
      <w:proofErr w:type="spellStart"/>
      <w:r w:rsidRPr="001D77BF">
        <w:rPr>
          <w:rFonts w:eastAsia="Calibri" w:cs="Tahoma"/>
          <w:szCs w:val="20"/>
        </w:rPr>
        <w:t>polisblad</w:t>
      </w:r>
      <w:proofErr w:type="spellEnd"/>
      <w:r w:rsidRPr="001D77BF">
        <w:rPr>
          <w:rFonts w:eastAsia="Calibri" w:cs="Tahoma"/>
          <w:szCs w:val="20"/>
        </w:rPr>
        <w:t xml:space="preserve"> vermelde verzekeraar(s) zullen, ongeacht of zij in kennis zijn gesteld, de bovenstaande verzekeraar(s), uitgezonderd </w:t>
      </w:r>
      <w:r w:rsidRPr="001D77BF">
        <w:rPr>
          <w:rFonts w:eastAsia="Calibri" w:cs="Tahoma"/>
          <w:szCs w:val="20"/>
        </w:rPr>
        <w:lastRenderedPageBreak/>
        <w:t>coulance en ex-</w:t>
      </w:r>
      <w:proofErr w:type="spellStart"/>
      <w:r w:rsidRPr="001D77BF">
        <w:rPr>
          <w:rFonts w:eastAsia="Calibri" w:cs="Tahoma"/>
          <w:szCs w:val="20"/>
        </w:rPr>
        <w:t>gratia</w:t>
      </w:r>
      <w:proofErr w:type="spellEnd"/>
      <w:r w:rsidRPr="001D77BF">
        <w:rPr>
          <w:rFonts w:eastAsia="Calibri" w:cs="Tahoma"/>
          <w:szCs w:val="20"/>
        </w:rPr>
        <w:t xml:space="preserve"> betalingen, in alles volgen. Alle wijzigingen, uitbreidingen, toevoegingen, amendementen en/of regelingen dienen overeen te worden gekomen met de bovenstaande verzekeraar(s), waarbij geldt dat de overeenkomst geldt voor alle verzekeraar(s).</w:t>
      </w:r>
    </w:p>
    <w:p w14:paraId="499589C5" w14:textId="77777777" w:rsidR="001D77BF" w:rsidRPr="001D77BF" w:rsidRDefault="001D77BF" w:rsidP="001D77BF">
      <w:pPr>
        <w:keepNext/>
        <w:keepLines/>
        <w:spacing w:before="200" w:line="276" w:lineRule="auto"/>
        <w:outlineLvl w:val="1"/>
        <w:rPr>
          <w:rFonts w:cs="Tahoma"/>
          <w:bCs/>
          <w:color w:val="4F81BD"/>
          <w:szCs w:val="20"/>
        </w:rPr>
      </w:pPr>
      <w:bookmarkStart w:id="51" w:name="_Toc467500339"/>
      <w:r w:rsidRPr="001D77BF">
        <w:rPr>
          <w:rFonts w:cs="Tahoma"/>
          <w:bCs/>
          <w:color w:val="4F81BD"/>
          <w:szCs w:val="20"/>
        </w:rPr>
        <w:t xml:space="preserve">2.25 </w:t>
      </w:r>
      <w:proofErr w:type="spellStart"/>
      <w:r w:rsidRPr="001D77BF">
        <w:rPr>
          <w:rFonts w:cs="Tahoma"/>
          <w:bCs/>
          <w:color w:val="4F81BD"/>
          <w:szCs w:val="20"/>
        </w:rPr>
        <w:t>Oversluiting</w:t>
      </w:r>
      <w:proofErr w:type="spellEnd"/>
      <w:r w:rsidRPr="001D77BF">
        <w:rPr>
          <w:rFonts w:cs="Tahoma"/>
          <w:bCs/>
          <w:color w:val="4F81BD"/>
          <w:szCs w:val="20"/>
        </w:rPr>
        <w:t xml:space="preserve"> van aandelen</w:t>
      </w:r>
      <w:bookmarkEnd w:id="51"/>
    </w:p>
    <w:p w14:paraId="08D3141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geval van gehele of gedeeltelijke </w:t>
      </w:r>
      <w:proofErr w:type="spellStart"/>
      <w:r w:rsidRPr="001D77BF">
        <w:rPr>
          <w:rFonts w:eastAsia="Calibri" w:cs="Tahoma"/>
          <w:szCs w:val="20"/>
        </w:rPr>
        <w:t>oversluiting</w:t>
      </w:r>
      <w:proofErr w:type="spellEnd"/>
      <w:r w:rsidRPr="001D77BF">
        <w:rPr>
          <w:rFonts w:eastAsia="Calibri" w:cs="Tahoma"/>
          <w:szCs w:val="20"/>
        </w:rPr>
        <w:t xml:space="preserve"> van een of meer aandelen in deze verzekeringsovereenkomst zal de overnemende verzekeraar(s), al dan niet reeds betrokken op deze verzekeringsovereenkomst, ten aanzien van de juistheid en/of volledigheid van voor deze verzekeringsovereenkomst van belang zijnde gegevens en/of bekendheid daarmee, geen andere rechten hebben dan die welke de verzekeraar(s) toekomen die reeds op de verzekeringsovereenkomst betrokken zijn en blijven. </w:t>
      </w:r>
    </w:p>
    <w:p w14:paraId="24B5D7A6" w14:textId="77777777" w:rsidR="001D77BF" w:rsidRPr="001D77BF" w:rsidRDefault="001D77BF" w:rsidP="001D77BF">
      <w:pPr>
        <w:keepNext/>
        <w:keepLines/>
        <w:spacing w:before="200" w:line="276" w:lineRule="auto"/>
        <w:outlineLvl w:val="1"/>
        <w:rPr>
          <w:rFonts w:cs="Tahoma"/>
          <w:bCs/>
          <w:color w:val="4F81BD"/>
          <w:szCs w:val="20"/>
        </w:rPr>
      </w:pPr>
      <w:bookmarkStart w:id="52" w:name="_Toc467500340"/>
      <w:r w:rsidRPr="001D77BF">
        <w:rPr>
          <w:rFonts w:cs="Tahoma"/>
          <w:bCs/>
          <w:color w:val="4F81BD"/>
          <w:szCs w:val="20"/>
        </w:rPr>
        <w:t>2.26 Verjaring</w:t>
      </w:r>
      <w:bookmarkEnd w:id="52"/>
    </w:p>
    <w:p w14:paraId="6F1EBE5D"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Een rechtsvordering tegen verzekeraar(s) tot het doen van een uitkering onder deze verzekeringsovereenkomst verjaart door verloop van drie jaren na afloop van de onderhoudstermijn. De verjaring wordt gestuit door een schriftelijke mededeling, waarbij op uitkering aanspraak wordt gemaakt. Een nieuwe verjaringstermijn van drie jaren begint te lopen met de aanvang van de dag, volgende op die waarop de bovenstaande verzekeraar(s) hetzij de aanspraak erkent, hetzij ondubbelzinnig heeft meegedeeld de aanspraak af te wijzen.  </w:t>
      </w:r>
    </w:p>
    <w:p w14:paraId="0979E56F" w14:textId="77777777" w:rsidR="001D77BF" w:rsidRPr="001D77BF" w:rsidRDefault="001D77BF" w:rsidP="001D77BF">
      <w:pPr>
        <w:keepNext/>
        <w:keepLines/>
        <w:spacing w:before="200" w:line="276" w:lineRule="auto"/>
        <w:outlineLvl w:val="1"/>
        <w:rPr>
          <w:rFonts w:cs="Tahoma"/>
          <w:bCs/>
          <w:color w:val="4F81BD"/>
          <w:szCs w:val="20"/>
        </w:rPr>
      </w:pPr>
      <w:bookmarkStart w:id="53" w:name="_Toc467500341"/>
      <w:r w:rsidRPr="001D77BF">
        <w:rPr>
          <w:rFonts w:cs="Tahoma"/>
          <w:bCs/>
          <w:color w:val="4F81BD"/>
          <w:szCs w:val="20"/>
        </w:rPr>
        <w:t>2.27 Mededelingen</w:t>
      </w:r>
      <w:bookmarkEnd w:id="53"/>
    </w:p>
    <w:p w14:paraId="24637951"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Verzekeraar(s) en verzekeringnemer kunnen alle voor elkaar bestemde mededelingen rechtsgeldig aan de makelaar doen. Alle mededelingen door de makelaar geschieden rechtsgeldig aan de op het </w:t>
      </w:r>
      <w:proofErr w:type="spellStart"/>
      <w:r w:rsidRPr="001D77BF">
        <w:rPr>
          <w:rFonts w:eastAsia="Calibri" w:cs="Tahoma"/>
          <w:szCs w:val="20"/>
        </w:rPr>
        <w:t>polisblad</w:t>
      </w:r>
      <w:proofErr w:type="spellEnd"/>
      <w:r w:rsidRPr="001D77BF">
        <w:rPr>
          <w:rFonts w:eastAsia="Calibri" w:cs="Tahoma"/>
          <w:szCs w:val="20"/>
        </w:rPr>
        <w:t xml:space="preserve"> vermelde verzekeringnemer. </w:t>
      </w:r>
    </w:p>
    <w:p w14:paraId="1731CF6D" w14:textId="77777777" w:rsidR="001D77BF" w:rsidRPr="001D77BF" w:rsidRDefault="001D77BF" w:rsidP="001D77BF">
      <w:pPr>
        <w:keepNext/>
        <w:keepLines/>
        <w:spacing w:before="200" w:line="276" w:lineRule="auto"/>
        <w:outlineLvl w:val="1"/>
        <w:rPr>
          <w:rFonts w:cs="Tahoma"/>
          <w:bCs/>
          <w:color w:val="4F81BD"/>
          <w:szCs w:val="20"/>
        </w:rPr>
      </w:pPr>
      <w:bookmarkStart w:id="54" w:name="_Toc467500342"/>
      <w:r w:rsidRPr="001D77BF">
        <w:rPr>
          <w:rFonts w:cs="Tahoma"/>
          <w:bCs/>
          <w:color w:val="4F81BD"/>
          <w:szCs w:val="20"/>
        </w:rPr>
        <w:t>2.28 Toepasselijk recht</w:t>
      </w:r>
      <w:bookmarkEnd w:id="54"/>
    </w:p>
    <w:p w14:paraId="6CEF4882" w14:textId="77777777" w:rsidR="001D77BF" w:rsidRPr="001D77BF" w:rsidRDefault="001D77BF" w:rsidP="001D77BF">
      <w:pPr>
        <w:spacing w:after="200" w:line="276" w:lineRule="auto"/>
        <w:rPr>
          <w:rFonts w:eastAsia="Calibri" w:cs="Tahoma"/>
          <w:b/>
          <w:szCs w:val="20"/>
        </w:rPr>
      </w:pPr>
      <w:r w:rsidRPr="001D77BF">
        <w:rPr>
          <w:rFonts w:eastAsia="Calibri" w:cs="Tahoma"/>
          <w:szCs w:val="20"/>
        </w:rPr>
        <w:t>Deze verzekeringsovereenkomst is onderworpen aan Nederlands recht.</w:t>
      </w:r>
    </w:p>
    <w:p w14:paraId="32BDA11B" w14:textId="77777777" w:rsidR="001D77BF" w:rsidRPr="001D77BF" w:rsidRDefault="001D77BF" w:rsidP="001D77BF">
      <w:pPr>
        <w:keepNext/>
        <w:keepLines/>
        <w:spacing w:before="200" w:line="276" w:lineRule="auto"/>
        <w:outlineLvl w:val="1"/>
        <w:rPr>
          <w:rFonts w:cs="Tahoma"/>
          <w:bCs/>
          <w:color w:val="4F81BD"/>
          <w:szCs w:val="20"/>
        </w:rPr>
      </w:pPr>
      <w:bookmarkStart w:id="55" w:name="_Toc467500343"/>
      <w:r w:rsidRPr="001D77BF">
        <w:rPr>
          <w:rFonts w:cs="Tahoma"/>
          <w:bCs/>
          <w:color w:val="4F81BD"/>
          <w:szCs w:val="20"/>
        </w:rPr>
        <w:t>2.29 Geschillen</w:t>
      </w:r>
      <w:bookmarkEnd w:id="55"/>
    </w:p>
    <w:p w14:paraId="2FDA68A5" w14:textId="77777777" w:rsidR="001D77BF" w:rsidRPr="001D77BF" w:rsidRDefault="001D77BF" w:rsidP="001D77BF">
      <w:pPr>
        <w:spacing w:after="200" w:line="276" w:lineRule="auto"/>
        <w:rPr>
          <w:rFonts w:eastAsia="Calibri" w:cs="Tahoma"/>
          <w:szCs w:val="20"/>
        </w:rPr>
      </w:pPr>
      <w:r w:rsidRPr="001D77BF">
        <w:rPr>
          <w:rFonts w:eastAsia="Calibri" w:cs="Tahoma"/>
          <w:szCs w:val="20"/>
        </w:rPr>
        <w:t>Tenzij schriftelijk anders is overeengekomen geldt het volgende:</w:t>
      </w:r>
    </w:p>
    <w:p w14:paraId="68ED41A1" w14:textId="77777777" w:rsidR="001D77BF" w:rsidRPr="001D77BF" w:rsidRDefault="001D77BF" w:rsidP="001D77BF">
      <w:pPr>
        <w:numPr>
          <w:ilvl w:val="0"/>
          <w:numId w:val="31"/>
        </w:numPr>
        <w:spacing w:after="200" w:line="276" w:lineRule="auto"/>
        <w:contextualSpacing/>
        <w:rPr>
          <w:rFonts w:eastAsia="Calibri" w:cs="Tahoma"/>
          <w:szCs w:val="20"/>
        </w:rPr>
      </w:pPr>
      <w:r w:rsidRPr="001D77BF">
        <w:rPr>
          <w:rFonts w:eastAsia="Calibri" w:cs="Tahoma"/>
          <w:szCs w:val="20"/>
        </w:rPr>
        <w:t>Beslechting van geschillen voortvloeiende uit deze verzekeringsovereenkomst is onderworpen aan het Nederlands Recht en de in de Nederlandse verzekeringspraktijk geldende gebruiken;</w:t>
      </w:r>
    </w:p>
    <w:p w14:paraId="70FBA676" w14:textId="77777777" w:rsidR="001D77BF" w:rsidRPr="001D77BF" w:rsidRDefault="001D77BF" w:rsidP="001D77BF">
      <w:pPr>
        <w:numPr>
          <w:ilvl w:val="0"/>
          <w:numId w:val="31"/>
        </w:numPr>
        <w:spacing w:after="200" w:line="276" w:lineRule="auto"/>
        <w:contextualSpacing/>
        <w:rPr>
          <w:rFonts w:eastAsia="Calibri" w:cs="Tahoma"/>
          <w:szCs w:val="20"/>
        </w:rPr>
      </w:pPr>
      <w:r w:rsidRPr="001D77BF">
        <w:rPr>
          <w:rFonts w:eastAsia="Calibri" w:cs="Tahoma"/>
          <w:szCs w:val="20"/>
        </w:rPr>
        <w:t>Alle geschillen betreffende deze verzekeringsovereenkomst zijn onderworpen aan de uitspraak van de bevoegde rechter in de plaats van afgifte van de polis;</w:t>
      </w:r>
    </w:p>
    <w:p w14:paraId="012DE911" w14:textId="77777777" w:rsidR="001D77BF" w:rsidRPr="001D77BF" w:rsidRDefault="001D77BF" w:rsidP="001D77BF">
      <w:pPr>
        <w:spacing w:after="200" w:line="276" w:lineRule="auto"/>
        <w:rPr>
          <w:rFonts w:eastAsia="Calibri" w:cs="Tahoma"/>
          <w:szCs w:val="20"/>
        </w:rPr>
      </w:pPr>
      <w:r w:rsidRPr="001D77BF">
        <w:rPr>
          <w:rFonts w:eastAsia="Calibri" w:cs="Tahoma"/>
          <w:szCs w:val="20"/>
        </w:rPr>
        <w:t>Indien schriftelijk wordt overeengekomen dat arbitrage wordt toegepast geldt het volgende:</w:t>
      </w:r>
    </w:p>
    <w:p w14:paraId="5952EFBD"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Verzekeraar(s) en verzekeringnemer benoemen in onderling overleg een onpartijdige persoon, wiens beslissing – genomen na kennisneming van alle ter zake doende feiten – voor partijen bindend is.  Indien verzekeraar(s) en/of verzekeringnemer dit wenselijk achten of indien zij niet tot overeenstemming komen over de benoeming van een onpartijdige persoon, zal het geschil worden voorgelegd aan een commissie van drie personen. Zowel verzekeraar(s) als verzekeringnemer zullen in dit geval ieder een lid van deze commissie aanwijzen, terwijl de twee aldus aangewezenen in onderling overleg het derde lid zullen benoemen. De beslissing van deze commissie zal voor beide partijen bindend zijn. </w:t>
      </w:r>
    </w:p>
    <w:p w14:paraId="5DC41933" w14:textId="77777777" w:rsidR="001D77BF" w:rsidRPr="001D77BF" w:rsidRDefault="001D77BF" w:rsidP="001D77BF">
      <w:pPr>
        <w:keepNext/>
        <w:keepLines/>
        <w:numPr>
          <w:ilvl w:val="0"/>
          <w:numId w:val="34"/>
        </w:numPr>
        <w:spacing w:before="480" w:after="160" w:line="276" w:lineRule="auto"/>
        <w:outlineLvl w:val="0"/>
        <w:rPr>
          <w:rFonts w:cs="Tahoma"/>
          <w:bCs/>
          <w:color w:val="365F91"/>
          <w:sz w:val="24"/>
          <w:szCs w:val="28"/>
        </w:rPr>
      </w:pPr>
      <w:bookmarkStart w:id="56" w:name="_Toc467500344"/>
      <w:r w:rsidRPr="001D77BF">
        <w:rPr>
          <w:rFonts w:cs="Tahoma"/>
          <w:bCs/>
          <w:color w:val="365F91"/>
          <w:sz w:val="24"/>
          <w:szCs w:val="28"/>
        </w:rPr>
        <w:t>Speciale bepalingen</w:t>
      </w:r>
      <w:bookmarkEnd w:id="56"/>
      <w:r w:rsidRPr="001D77BF">
        <w:rPr>
          <w:rFonts w:cs="Tahoma"/>
          <w:bCs/>
          <w:color w:val="365F91"/>
          <w:sz w:val="24"/>
          <w:szCs w:val="28"/>
        </w:rPr>
        <w:t xml:space="preserve"> </w:t>
      </w:r>
    </w:p>
    <w:p w14:paraId="4707A247" w14:textId="77777777" w:rsidR="001D77BF" w:rsidRPr="001D77BF" w:rsidRDefault="001D77BF" w:rsidP="001D77BF">
      <w:pPr>
        <w:spacing w:after="200" w:line="276" w:lineRule="auto"/>
        <w:rPr>
          <w:rFonts w:eastAsia="Calibri" w:cs="Tahoma"/>
          <w:szCs w:val="22"/>
        </w:rPr>
      </w:pPr>
      <w:r w:rsidRPr="001D77BF">
        <w:rPr>
          <w:rFonts w:eastAsia="Calibri" w:cs="Tahoma"/>
          <w:szCs w:val="22"/>
        </w:rPr>
        <w:t xml:space="preserve">De hierna genoemde bepalingen zijn alleen van toepassing indien de betreffende rubriek is verzekerd en vermeld op het </w:t>
      </w:r>
      <w:proofErr w:type="spellStart"/>
      <w:r w:rsidRPr="001D77BF">
        <w:rPr>
          <w:rFonts w:eastAsia="Calibri" w:cs="Tahoma"/>
          <w:szCs w:val="22"/>
        </w:rPr>
        <w:t>polisblad</w:t>
      </w:r>
      <w:proofErr w:type="spellEnd"/>
      <w:r w:rsidRPr="001D77BF">
        <w:rPr>
          <w:rFonts w:eastAsia="Calibri" w:cs="Tahoma"/>
          <w:szCs w:val="22"/>
        </w:rPr>
        <w:t xml:space="preserve">.  </w:t>
      </w:r>
    </w:p>
    <w:p w14:paraId="0AE95517" w14:textId="77777777" w:rsidR="001D77BF" w:rsidRPr="001D77BF" w:rsidRDefault="001D77BF" w:rsidP="001D77BF">
      <w:pPr>
        <w:keepNext/>
        <w:keepLines/>
        <w:spacing w:before="200" w:line="276" w:lineRule="auto"/>
        <w:outlineLvl w:val="1"/>
        <w:rPr>
          <w:rFonts w:cs="Tahoma"/>
          <w:bCs/>
          <w:color w:val="4F81BD"/>
          <w:szCs w:val="20"/>
        </w:rPr>
      </w:pPr>
      <w:bookmarkStart w:id="57" w:name="_Toc467500345"/>
      <w:r w:rsidRPr="001D77BF">
        <w:rPr>
          <w:rFonts w:cs="Tahoma"/>
          <w:bCs/>
          <w:color w:val="4F81BD"/>
          <w:szCs w:val="20"/>
        </w:rPr>
        <w:t>3.1 Rubriek I - Het Werk</w:t>
      </w:r>
      <w:bookmarkEnd w:id="57"/>
    </w:p>
    <w:p w14:paraId="3471F7EC" w14:textId="77777777" w:rsidR="001D77BF" w:rsidRPr="001D77BF" w:rsidRDefault="001D77BF" w:rsidP="001D77BF">
      <w:pPr>
        <w:keepNext/>
        <w:keepLines/>
        <w:spacing w:before="200" w:line="276" w:lineRule="auto"/>
        <w:outlineLvl w:val="2"/>
        <w:rPr>
          <w:rFonts w:cs="Tahoma"/>
          <w:bCs/>
          <w:color w:val="4F81BD"/>
          <w:szCs w:val="20"/>
        </w:rPr>
      </w:pPr>
      <w:bookmarkStart w:id="58" w:name="_Toc467500346"/>
      <w:r w:rsidRPr="001D77BF">
        <w:rPr>
          <w:rFonts w:cs="Tahoma"/>
          <w:bCs/>
          <w:color w:val="4F81BD"/>
          <w:szCs w:val="20"/>
        </w:rPr>
        <w:t>3.1.1. Omvang van de dekking</w:t>
      </w:r>
      <w:bookmarkEnd w:id="58"/>
    </w:p>
    <w:p w14:paraId="1340E4CA" w14:textId="77777777" w:rsidR="001D77BF" w:rsidRPr="001D77BF" w:rsidRDefault="001D77BF" w:rsidP="001D77BF">
      <w:pPr>
        <w:spacing w:after="200" w:line="276" w:lineRule="auto"/>
        <w:ind w:left="360"/>
        <w:rPr>
          <w:rFonts w:eastAsia="Calibri" w:cs="Tahoma"/>
          <w:szCs w:val="20"/>
        </w:rPr>
      </w:pPr>
      <w:r w:rsidRPr="001D77BF">
        <w:rPr>
          <w:rFonts w:eastAsia="Calibri" w:cs="Tahoma"/>
          <w:szCs w:val="20"/>
        </w:rPr>
        <w:t xml:space="preserve">Deze verzekeringsovereenkomst dekt, de kosten van herstel en/of vervangen van het werk en/of enig onderdeel daarvan, dat verloren is gegaan, is vernietigd of materieel is beschadigd gedurende de </w:t>
      </w:r>
      <w:r w:rsidRPr="001D77BF">
        <w:rPr>
          <w:rFonts w:eastAsia="Calibri" w:cs="Tahoma"/>
          <w:szCs w:val="20"/>
        </w:rPr>
        <w:lastRenderedPageBreak/>
        <w:t>verzekeringstermijn. Tevens is gedekt verontreiniging en/of het vuil worden van die verzekerde interesten en/of het zich daarop of daarin bevinden van vreemde stoffen, voor zover dit een gevolg is van een plotselinge onzekere gebeurtenis waar verzekerde in alle redelijkheid geen rekening mee heeft kunnen houden.</w:t>
      </w:r>
    </w:p>
    <w:p w14:paraId="3B95DADF" w14:textId="77777777" w:rsidR="001D77BF" w:rsidRPr="001D77BF" w:rsidRDefault="001D77BF" w:rsidP="001D77BF">
      <w:pPr>
        <w:spacing w:after="200" w:line="276" w:lineRule="auto"/>
        <w:ind w:left="360"/>
        <w:rPr>
          <w:rFonts w:eastAsia="Calibri" w:cs="Tahoma"/>
          <w:szCs w:val="20"/>
        </w:rPr>
      </w:pPr>
      <w:r w:rsidRPr="001D77BF">
        <w:rPr>
          <w:rFonts w:eastAsia="Calibri" w:cs="Tahoma"/>
          <w:szCs w:val="20"/>
        </w:rPr>
        <w:t xml:space="preserve">Tevens zijn meeverzekerd de zes onderstaande items, voor zover niet reeds begrepen in de reparatiekosten of andere wijze van schadevergoeding, waarbij de zes onderstaande items gelden als een afzonderlijke verzekering met een gecumuleerd maximum van 25% van de onder rubriek I verzekerde waarde per gebeurtenis. Dit, tenzij anders overeengekomen, met een maximum van EUR 2.500.000 per item, gemaximeerd tot EUR 10.000.000 voor alle items tezamen. </w:t>
      </w:r>
    </w:p>
    <w:p w14:paraId="7EFA6D68"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kosten van slopen en/of demonteren en/of ontmantelen en/of verwijderen, respectievelijk van weer aanbrengen en/of opnieuw monteren en/of plaatsen van enig onderdeel van de verzekerde interesten, voor zover deze kosten noodzakelijkerwijze gemaakt moeten worden om toegang te verkrijgen tot dat deel van het werk dat beschadigd of vernietigd is;</w:t>
      </w:r>
    </w:p>
    <w:p w14:paraId="68442B29"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redelijke honoraria van adviseurs zoals architecten, inspecteurs en technische adviseurs, alsmede de kosten van toezicht, welke kosten redelijkerwijs gemaakt moeten worden voor het vervangen, wederopbouwen respectievelijk, in de toestand van voor de gebeurtenis terugbrengen, van het werk;</w:t>
      </w:r>
    </w:p>
    <w:p w14:paraId="1A38B1D1"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kosten van de in verband met bovengenoemde vervanging, wederopbouw of herstel nieuw te maken tekeningen en bestekken alsmede de kosten van aanbesteding;</w:t>
      </w:r>
    </w:p>
    <w:p w14:paraId="0C0A6450"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kosten van wegruimen van materialen en/of puin alsmede van het noodzakelijk slopen, verwijderen, vervoeren, vernietigen, storten en/of opslaan van enig deel van de beschadigde interesten en/of eigendommen opdrachtgever;</w:t>
      </w:r>
    </w:p>
    <w:p w14:paraId="05B70C2F"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 xml:space="preserve">De kosten voor overwerk om te bespoedigen dat het werk binnen de gestelde termijn wordt opgeleverd en spoedverzendingen met een </w:t>
      </w:r>
      <w:proofErr w:type="spellStart"/>
      <w:r w:rsidRPr="001D77BF">
        <w:rPr>
          <w:rFonts w:eastAsia="Calibri" w:cs="Tahoma"/>
          <w:szCs w:val="20"/>
        </w:rPr>
        <w:t>sublimiet</w:t>
      </w:r>
      <w:proofErr w:type="spellEnd"/>
      <w:r w:rsidRPr="001D77BF">
        <w:rPr>
          <w:rFonts w:eastAsia="Calibri" w:cs="Tahoma"/>
          <w:szCs w:val="20"/>
        </w:rPr>
        <w:t xml:space="preserve"> van EUR 500.000 per gebeurtenis;</w:t>
      </w:r>
    </w:p>
    <w:p w14:paraId="5A5B269D"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 xml:space="preserve">De extra herstelkosten die gemaakt moeten worden in verband met gewijzigde wetgeving en/of overheidsvoorschriften (na ingangsdatum bouwtermijn) met een </w:t>
      </w:r>
      <w:proofErr w:type="spellStart"/>
      <w:r w:rsidRPr="001D77BF">
        <w:rPr>
          <w:rFonts w:eastAsia="Calibri" w:cs="Tahoma"/>
          <w:szCs w:val="20"/>
        </w:rPr>
        <w:t>sublimiet</w:t>
      </w:r>
      <w:proofErr w:type="spellEnd"/>
      <w:r w:rsidRPr="001D77BF">
        <w:rPr>
          <w:rFonts w:eastAsia="Calibri" w:cs="Tahoma"/>
          <w:szCs w:val="20"/>
        </w:rPr>
        <w:t xml:space="preserve"> van EUR 500.000 per gebeurtenis. </w:t>
      </w:r>
    </w:p>
    <w:p w14:paraId="75E53012" w14:textId="77777777" w:rsidR="001D77BF" w:rsidRPr="001D77BF" w:rsidRDefault="001D77BF" w:rsidP="001D77BF">
      <w:pPr>
        <w:keepNext/>
        <w:keepLines/>
        <w:spacing w:before="200" w:line="276" w:lineRule="auto"/>
        <w:outlineLvl w:val="2"/>
        <w:rPr>
          <w:rFonts w:cs="Tahoma"/>
          <w:bCs/>
          <w:color w:val="4F81BD"/>
          <w:szCs w:val="20"/>
        </w:rPr>
      </w:pPr>
      <w:bookmarkStart w:id="59" w:name="_Toc467500347"/>
      <w:r w:rsidRPr="001D77BF">
        <w:rPr>
          <w:rFonts w:cs="Tahoma"/>
          <w:bCs/>
          <w:color w:val="4F81BD"/>
          <w:szCs w:val="20"/>
        </w:rPr>
        <w:t>3.1.2. Schadevergoeding</w:t>
      </w:r>
      <w:bookmarkEnd w:id="59"/>
    </w:p>
    <w:p w14:paraId="747216F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Tenzij anders is overeengekomen, is het in het </w:t>
      </w:r>
      <w:proofErr w:type="spellStart"/>
      <w:r w:rsidRPr="001D77BF">
        <w:rPr>
          <w:rFonts w:eastAsia="Calibri" w:cs="Tahoma"/>
          <w:szCs w:val="20"/>
        </w:rPr>
        <w:t>polisblad</w:t>
      </w:r>
      <w:proofErr w:type="spellEnd"/>
      <w:r w:rsidRPr="001D77BF">
        <w:rPr>
          <w:rFonts w:eastAsia="Calibri" w:cs="Tahoma"/>
          <w:szCs w:val="20"/>
        </w:rPr>
        <w:t xml:space="preserve"> onder rubriek I vermelde bedrag de geschatte eindwaarde van het werk en wordt als voorlopig verzekerd bedrag beschouwd. Verzekeraar(s) verlenen evenwel dekking tot het beloop van de definitieve eindwaarde van het werk vanaf de ingangsdatum, tot een maximum van 130% van het voorlopig verzekerde bedrag. </w:t>
      </w:r>
    </w:p>
    <w:p w14:paraId="57E85926"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afwijking van het bepaald in artikel 7:958 Burgerlijk Wetboek, zullen verzekeraar(s) iedere schade ten volle vergoeden tot een maximum van 130% van het in het </w:t>
      </w:r>
      <w:proofErr w:type="spellStart"/>
      <w:r w:rsidRPr="001D77BF">
        <w:rPr>
          <w:rFonts w:eastAsia="Calibri" w:cs="Tahoma"/>
          <w:szCs w:val="20"/>
        </w:rPr>
        <w:t>polisblad</w:t>
      </w:r>
      <w:proofErr w:type="spellEnd"/>
      <w:r w:rsidRPr="001D77BF">
        <w:rPr>
          <w:rFonts w:eastAsia="Calibri" w:cs="Tahoma"/>
          <w:szCs w:val="20"/>
        </w:rPr>
        <w:t xml:space="preserve"> genoemde verzekerde bedrag, ook indien de definitieve eindwaarde hoger mocht blijken te zijn dan 130% van het verzekerde bedrag ten tijde van de schade. </w:t>
      </w:r>
    </w:p>
    <w:p w14:paraId="07B0E90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geval van schade onder deze rubriek I zal de verzekerde limiet voor het volle verzekerde bedrag blijven doorlopen, ongeacht hetgeen eventueel door verzekeraar(s) is of zal worden uitgekeerd. </w:t>
      </w:r>
    </w:p>
    <w:p w14:paraId="28E8DD21" w14:textId="77777777" w:rsidR="001D77BF" w:rsidRPr="001D77BF" w:rsidRDefault="001D77BF" w:rsidP="001D77BF">
      <w:pPr>
        <w:keepNext/>
        <w:keepLines/>
        <w:spacing w:before="200" w:line="276" w:lineRule="auto"/>
        <w:outlineLvl w:val="2"/>
        <w:rPr>
          <w:rFonts w:cs="Tahoma"/>
          <w:bCs/>
          <w:color w:val="4F81BD"/>
          <w:szCs w:val="20"/>
        </w:rPr>
      </w:pPr>
      <w:bookmarkStart w:id="60" w:name="_Toc467500348"/>
      <w:r w:rsidRPr="001D77BF">
        <w:rPr>
          <w:rFonts w:cs="Tahoma"/>
          <w:bCs/>
          <w:color w:val="4F81BD"/>
          <w:szCs w:val="20"/>
        </w:rPr>
        <w:lastRenderedPageBreak/>
        <w:t xml:space="preserve">3.1.3. Aanvullende begripsomschrijving van Het </w:t>
      </w:r>
      <w:bookmarkEnd w:id="60"/>
      <w:r w:rsidRPr="001D77BF">
        <w:rPr>
          <w:rFonts w:cs="Tahoma"/>
          <w:bCs/>
          <w:color w:val="4F81BD"/>
          <w:szCs w:val="20"/>
        </w:rPr>
        <w:t>Werk</w:t>
      </w:r>
    </w:p>
    <w:p w14:paraId="0878132F" w14:textId="77777777" w:rsidR="001D77BF" w:rsidRPr="001D77BF" w:rsidRDefault="001D77BF" w:rsidP="001D77BF">
      <w:pPr>
        <w:spacing w:after="200" w:line="276" w:lineRule="auto"/>
        <w:rPr>
          <w:rFonts w:eastAsia="Calibri" w:cs="Tahoma"/>
          <w:szCs w:val="20"/>
        </w:rPr>
      </w:pPr>
      <w:r w:rsidRPr="001D77BF">
        <w:rPr>
          <w:rFonts w:eastAsia="Calibri" w:cs="Tahoma"/>
          <w:szCs w:val="20"/>
        </w:rPr>
        <w:t>In aanvulling op de definities wordt onder het werk, in de zin van deze Verzekeringsovereenkomst tevens verstaan:</w:t>
      </w:r>
    </w:p>
    <w:p w14:paraId="01849D89" w14:textId="77777777" w:rsidR="001D77BF" w:rsidRPr="001D77BF" w:rsidRDefault="001D77BF" w:rsidP="001D77BF">
      <w:pPr>
        <w:numPr>
          <w:ilvl w:val="0"/>
          <w:numId w:val="18"/>
        </w:numPr>
        <w:spacing w:after="200" w:line="276" w:lineRule="auto"/>
        <w:contextualSpacing/>
        <w:rPr>
          <w:rFonts w:eastAsia="Calibri" w:cs="Tahoma"/>
          <w:szCs w:val="20"/>
        </w:rPr>
      </w:pPr>
      <w:r w:rsidRPr="001D77BF">
        <w:rPr>
          <w:rFonts w:eastAsia="Calibri" w:cs="Tahoma"/>
          <w:szCs w:val="20"/>
        </w:rPr>
        <w:t>De te bouwen objecten, in aanbouw, verbouw, restauratie, montage, ombouw, renovatie en/of gereed ;</w:t>
      </w:r>
    </w:p>
    <w:p w14:paraId="579C51BB" w14:textId="77777777" w:rsidR="001D77BF" w:rsidRPr="001D77BF" w:rsidRDefault="001D77BF" w:rsidP="001D77BF">
      <w:pPr>
        <w:numPr>
          <w:ilvl w:val="0"/>
          <w:numId w:val="18"/>
        </w:numPr>
        <w:spacing w:after="200" w:line="276" w:lineRule="auto"/>
        <w:contextualSpacing/>
        <w:rPr>
          <w:rFonts w:eastAsia="Calibri" w:cs="Tahoma"/>
          <w:szCs w:val="20"/>
        </w:rPr>
      </w:pPr>
      <w:r w:rsidRPr="001D77BF">
        <w:rPr>
          <w:rFonts w:eastAsia="Calibri" w:cs="Tahoma"/>
          <w:szCs w:val="20"/>
        </w:rPr>
        <w:t>Alle bijkomende werken, meerwerk, wijzigingen enzovoorts al dan niet volgens bestek;</w:t>
      </w:r>
    </w:p>
    <w:p w14:paraId="22F85F48" w14:textId="77777777" w:rsidR="001D77BF" w:rsidRPr="001D77BF" w:rsidRDefault="001D77BF" w:rsidP="001D77BF">
      <w:pPr>
        <w:numPr>
          <w:ilvl w:val="0"/>
          <w:numId w:val="18"/>
        </w:numPr>
        <w:spacing w:after="200" w:line="276" w:lineRule="auto"/>
        <w:contextualSpacing/>
        <w:rPr>
          <w:rFonts w:eastAsia="Calibri" w:cs="Tahoma"/>
          <w:szCs w:val="20"/>
        </w:rPr>
      </w:pPr>
      <w:r w:rsidRPr="001D77BF">
        <w:rPr>
          <w:rFonts w:eastAsia="Calibri" w:cs="Tahoma"/>
          <w:szCs w:val="20"/>
        </w:rPr>
        <w:t>Op of in de directe omgeving van het bouw-/montageterrein alle voor het werk bestemde materialen en bouwstoffen, constructies, onderdelen enzovoorts, ongeacht of deze reeds zijn goedgekeurd en voor zover voor rekening en risico van verzekerden;</w:t>
      </w:r>
    </w:p>
    <w:p w14:paraId="2D6C2520" w14:textId="77777777" w:rsidR="001D77BF" w:rsidRPr="001D77BF" w:rsidRDefault="001D77BF" w:rsidP="001D77BF">
      <w:pPr>
        <w:numPr>
          <w:ilvl w:val="0"/>
          <w:numId w:val="18"/>
        </w:numPr>
        <w:spacing w:after="200" w:line="276" w:lineRule="auto"/>
        <w:contextualSpacing/>
        <w:rPr>
          <w:rFonts w:eastAsia="Calibri" w:cs="Tahoma"/>
          <w:szCs w:val="20"/>
        </w:rPr>
      </w:pPr>
      <w:r w:rsidRPr="001D77BF">
        <w:rPr>
          <w:rFonts w:eastAsia="Calibri" w:cs="Tahoma"/>
          <w:szCs w:val="20"/>
        </w:rPr>
        <w:t xml:space="preserve">Op of in de directe omgeving van het bouw-/montageterrein al het steigerwerk, bekistingen, damwanden, dekzeilen, zwerfkasten, hekwerken, rijplaten, reclameborden en andere tijdelijke en/of hulpwerken en/of hulpmaterialen, al dan niet volgens bestek en alle andere objecten welke ten behoeve van het </w:t>
      </w:r>
      <w:proofErr w:type="spellStart"/>
      <w:r w:rsidRPr="001D77BF">
        <w:rPr>
          <w:rFonts w:eastAsia="Calibri" w:cs="Tahoma"/>
          <w:szCs w:val="20"/>
        </w:rPr>
        <w:t>werkop</w:t>
      </w:r>
      <w:proofErr w:type="spellEnd"/>
      <w:r w:rsidRPr="001D77BF">
        <w:rPr>
          <w:rFonts w:eastAsia="Calibri" w:cs="Tahoma"/>
          <w:szCs w:val="20"/>
        </w:rPr>
        <w:t xml:space="preserve"> het bouwterrein aanwezig zijn, echter met uitsluiting van gereedschappen, keten en loodsen als omschreven in de speciale bepalingen rubriek IVA – Gereedschappen, Keten en Loodsen;</w:t>
      </w:r>
    </w:p>
    <w:p w14:paraId="28D8F98B" w14:textId="77777777" w:rsidR="001D77BF" w:rsidRPr="001D77BF" w:rsidRDefault="001D77BF" w:rsidP="001D77BF">
      <w:pPr>
        <w:numPr>
          <w:ilvl w:val="0"/>
          <w:numId w:val="18"/>
        </w:numPr>
        <w:spacing w:after="200" w:line="276" w:lineRule="auto"/>
        <w:contextualSpacing/>
        <w:rPr>
          <w:rFonts w:eastAsia="Calibri" w:cs="Tahoma"/>
          <w:szCs w:val="20"/>
        </w:rPr>
      </w:pPr>
      <w:r w:rsidRPr="001D77BF">
        <w:rPr>
          <w:rFonts w:eastAsia="Calibri" w:cs="Tahoma"/>
          <w:szCs w:val="20"/>
        </w:rPr>
        <w:t>Alle ten behoeve van het werk te gebruiken, in gebruik zijnde en/of gebruikte tekeningen, ontwerpen, mallen, modellen, en dergelijke voorwerpen, onverschillig waar deze zich mochten bevinden, inclusief vervoer per onverschillig welke gelegenheid, inclusief laden en lossen.</w:t>
      </w:r>
    </w:p>
    <w:p w14:paraId="26EA16D3" w14:textId="77777777" w:rsidR="001D77BF" w:rsidRPr="001D77BF" w:rsidRDefault="001D77BF" w:rsidP="001D77BF">
      <w:pPr>
        <w:keepNext/>
        <w:keepLines/>
        <w:spacing w:before="200" w:line="276" w:lineRule="auto"/>
        <w:outlineLvl w:val="2"/>
        <w:rPr>
          <w:rFonts w:cs="Tahoma"/>
          <w:bCs/>
          <w:color w:val="4F81BD"/>
          <w:szCs w:val="20"/>
        </w:rPr>
      </w:pPr>
      <w:bookmarkStart w:id="61" w:name="_Toc467500349"/>
      <w:r w:rsidRPr="001D77BF">
        <w:rPr>
          <w:rFonts w:cs="Tahoma"/>
          <w:bCs/>
          <w:color w:val="4F81BD"/>
          <w:szCs w:val="20"/>
        </w:rPr>
        <w:t>3.1.4. Uitsluitingen</w:t>
      </w:r>
      <w:bookmarkEnd w:id="61"/>
    </w:p>
    <w:p w14:paraId="7D7A6182" w14:textId="77777777" w:rsidR="001D77BF" w:rsidRPr="001D77BF" w:rsidRDefault="001D77BF" w:rsidP="001D77BF">
      <w:pPr>
        <w:spacing w:after="200" w:line="276" w:lineRule="auto"/>
        <w:rPr>
          <w:rFonts w:eastAsia="Calibri" w:cs="Tahoma"/>
          <w:szCs w:val="20"/>
        </w:rPr>
      </w:pPr>
      <w:r w:rsidRPr="001D77BF">
        <w:rPr>
          <w:rFonts w:eastAsia="Calibri" w:cs="Tahoma"/>
          <w:szCs w:val="20"/>
        </w:rPr>
        <w:t>Deze verzekeringsovereenkomst biedt geen dekking voor:</w:t>
      </w:r>
    </w:p>
    <w:p w14:paraId="5AFBB5A8" w14:textId="77777777" w:rsidR="001D77BF" w:rsidRPr="001D77BF" w:rsidRDefault="001D77BF" w:rsidP="001D77BF">
      <w:pPr>
        <w:numPr>
          <w:ilvl w:val="0"/>
          <w:numId w:val="20"/>
        </w:numPr>
        <w:spacing w:after="200" w:line="276" w:lineRule="auto"/>
        <w:contextualSpacing/>
        <w:rPr>
          <w:rFonts w:eastAsia="Calibri" w:cs="Tahoma"/>
          <w:szCs w:val="20"/>
        </w:rPr>
      </w:pPr>
      <w:r w:rsidRPr="001D77BF">
        <w:rPr>
          <w:rFonts w:eastAsia="Calibri" w:cs="Tahoma"/>
          <w:szCs w:val="20"/>
        </w:rPr>
        <w:t xml:space="preserve">Gebreken in materialen, ontwerp of uitvoering van de werkzaamheden. Indien deze gebreken resulteren in materiele schade of materieel verlies dan is deze uitsluiting echter niet van toepassing. Niettegenstaande het </w:t>
      </w:r>
      <w:r w:rsidRPr="001D77BF">
        <w:rPr>
          <w:rFonts w:eastAsia="Calibri" w:cs="Tahoma"/>
          <w:szCs w:val="20"/>
        </w:rPr>
        <w:t>bovenstaande zijn verzekeraar(s) niet aansprakelijk voor de extra kosten  en/of uitgaven in verband met verbeteringen en/of verandering in het ontwerp, gebruik en/of toepassing van verbeterde materialen, alsmede extra kosten in verband met een verbeterde/veranderde werkwijze;</w:t>
      </w:r>
    </w:p>
    <w:p w14:paraId="0574CA92" w14:textId="77777777" w:rsidR="001D77BF" w:rsidRPr="001D77BF" w:rsidRDefault="001D77BF" w:rsidP="001D77BF">
      <w:pPr>
        <w:numPr>
          <w:ilvl w:val="0"/>
          <w:numId w:val="20"/>
        </w:numPr>
        <w:spacing w:after="200" w:line="276" w:lineRule="auto"/>
        <w:contextualSpacing/>
        <w:rPr>
          <w:rFonts w:eastAsia="Calibri" w:cs="Tahoma"/>
          <w:szCs w:val="20"/>
        </w:rPr>
      </w:pPr>
      <w:r w:rsidRPr="001D77BF">
        <w:rPr>
          <w:rFonts w:eastAsia="Calibri" w:cs="Tahoma"/>
          <w:szCs w:val="20"/>
        </w:rPr>
        <w:t xml:space="preserve">Verlies van of schade aan aannemersmateriaal en/of -materieel, keten, loodsen en gereedschappen, anders dan materiaal en dergelijken deel uitmakend van of bestemd om deel uit te maken van de tijdelijke en/of blijvende werken, tenzij specifiek meeverzekerd en omschreven in rubriek I van het </w:t>
      </w:r>
      <w:proofErr w:type="spellStart"/>
      <w:r w:rsidRPr="001D77BF">
        <w:rPr>
          <w:rFonts w:eastAsia="Calibri" w:cs="Tahoma"/>
          <w:szCs w:val="20"/>
        </w:rPr>
        <w:t>polisblad</w:t>
      </w:r>
      <w:proofErr w:type="spellEnd"/>
      <w:r w:rsidRPr="001D77BF">
        <w:rPr>
          <w:rFonts w:eastAsia="Calibri" w:cs="Tahoma"/>
          <w:szCs w:val="20"/>
        </w:rPr>
        <w:t>;</w:t>
      </w:r>
    </w:p>
    <w:p w14:paraId="6C8C0307" w14:textId="77777777" w:rsidR="001D77BF" w:rsidRPr="001D77BF" w:rsidRDefault="001D77BF" w:rsidP="001D77BF">
      <w:pPr>
        <w:numPr>
          <w:ilvl w:val="0"/>
          <w:numId w:val="20"/>
        </w:numPr>
        <w:spacing w:after="200" w:line="276" w:lineRule="auto"/>
        <w:contextualSpacing/>
        <w:rPr>
          <w:rFonts w:eastAsia="Calibri" w:cs="Tahoma"/>
          <w:szCs w:val="20"/>
        </w:rPr>
      </w:pPr>
      <w:r w:rsidRPr="001D77BF">
        <w:rPr>
          <w:rFonts w:eastAsia="Calibri" w:cs="Tahoma"/>
          <w:szCs w:val="20"/>
        </w:rPr>
        <w:t>Inventarisatieschade: verlies door verdwijning of vermissing indien de verdwijning of vermissing eerst door middel van een normale inventarisatie geconstateerd wordt;</w:t>
      </w:r>
    </w:p>
    <w:p w14:paraId="525D0207" w14:textId="77777777" w:rsidR="001D77BF" w:rsidRPr="001D77BF" w:rsidRDefault="001D77BF" w:rsidP="001D77BF">
      <w:pPr>
        <w:numPr>
          <w:ilvl w:val="0"/>
          <w:numId w:val="20"/>
        </w:numPr>
        <w:spacing w:after="200" w:line="276" w:lineRule="auto"/>
        <w:contextualSpacing/>
        <w:rPr>
          <w:rFonts w:eastAsia="Calibri" w:cs="Tahoma"/>
          <w:szCs w:val="20"/>
        </w:rPr>
      </w:pPr>
      <w:r w:rsidRPr="001D77BF">
        <w:rPr>
          <w:rFonts w:eastAsia="Calibri" w:cs="Tahoma"/>
          <w:szCs w:val="20"/>
        </w:rPr>
        <w:t>Boeten en bedrijfsschade van welke aard en hoedanigheid dan ook;</w:t>
      </w:r>
    </w:p>
    <w:p w14:paraId="5523A254" w14:textId="77777777" w:rsidR="001D77BF" w:rsidRPr="001D77BF" w:rsidRDefault="001D77BF" w:rsidP="001D77BF">
      <w:pPr>
        <w:numPr>
          <w:ilvl w:val="0"/>
          <w:numId w:val="20"/>
        </w:numPr>
        <w:spacing w:after="200" w:line="276" w:lineRule="auto"/>
        <w:contextualSpacing/>
        <w:rPr>
          <w:rFonts w:eastAsia="Calibri" w:cs="Tahoma"/>
          <w:szCs w:val="20"/>
        </w:rPr>
      </w:pPr>
      <w:r w:rsidRPr="001D77BF">
        <w:rPr>
          <w:rFonts w:eastAsia="Calibri" w:cs="Tahoma"/>
          <w:szCs w:val="20"/>
        </w:rPr>
        <w:t xml:space="preserve">Normale slijtage, deze uitsluiting is echter niet van toepassing op daardoor veroorzaakt verlies of materiele beschadiging aan andere delen van het werk. </w:t>
      </w:r>
    </w:p>
    <w:p w14:paraId="53175DE9" w14:textId="77777777" w:rsidR="001D77BF" w:rsidRPr="001D77BF" w:rsidRDefault="001D77BF" w:rsidP="001D77BF">
      <w:pPr>
        <w:keepNext/>
        <w:keepLines/>
        <w:spacing w:before="200" w:line="276" w:lineRule="auto"/>
        <w:outlineLvl w:val="1"/>
        <w:rPr>
          <w:rFonts w:cs="Tahoma"/>
          <w:bCs/>
          <w:color w:val="4F81BD"/>
          <w:szCs w:val="20"/>
        </w:rPr>
      </w:pPr>
      <w:bookmarkStart w:id="62" w:name="_Toc467500350"/>
      <w:r w:rsidRPr="001D77BF">
        <w:rPr>
          <w:rFonts w:cs="Tahoma"/>
          <w:bCs/>
          <w:color w:val="4F81BD"/>
          <w:szCs w:val="20"/>
        </w:rPr>
        <w:t>3.2. Rubriek II – Aansprakelijkheid</w:t>
      </w:r>
      <w:bookmarkEnd w:id="62"/>
    </w:p>
    <w:p w14:paraId="427A94FA" w14:textId="77777777" w:rsidR="001D77BF" w:rsidRPr="001D77BF" w:rsidRDefault="001D77BF" w:rsidP="001D77BF">
      <w:pPr>
        <w:keepNext/>
        <w:keepLines/>
        <w:spacing w:before="200" w:line="276" w:lineRule="auto"/>
        <w:outlineLvl w:val="2"/>
        <w:rPr>
          <w:rFonts w:cs="Tahoma"/>
          <w:bCs/>
          <w:color w:val="4F81BD"/>
          <w:szCs w:val="20"/>
        </w:rPr>
      </w:pPr>
      <w:bookmarkStart w:id="63" w:name="_Toc467500351"/>
      <w:r w:rsidRPr="001D77BF">
        <w:rPr>
          <w:rFonts w:cs="Tahoma"/>
          <w:bCs/>
          <w:color w:val="4F81BD"/>
          <w:szCs w:val="20"/>
        </w:rPr>
        <w:t>3.2.1. Omvang van de dekking</w:t>
      </w:r>
      <w:bookmarkEnd w:id="63"/>
    </w:p>
    <w:p w14:paraId="73B212C9" w14:textId="77777777" w:rsidR="001D77BF" w:rsidRPr="001D77BF" w:rsidRDefault="001D77BF" w:rsidP="001D77BF">
      <w:pPr>
        <w:spacing w:after="200" w:line="276" w:lineRule="auto"/>
        <w:rPr>
          <w:rFonts w:eastAsia="Calibri" w:cs="Tahoma"/>
          <w:szCs w:val="20"/>
        </w:rPr>
      </w:pPr>
      <w:r w:rsidRPr="001D77BF">
        <w:rPr>
          <w:rFonts w:eastAsia="Calibri" w:cs="Tahoma"/>
          <w:szCs w:val="20"/>
        </w:rPr>
        <w:t>Deze verzekeringsovereenkomst dekt de aansprakelijkheid van verzekerden gedurende de looptijd van de verzekeringsovereenkomst met betrekking tot de realisatie van het werk tegenover derden voor de door deze derden geleden:</w:t>
      </w:r>
    </w:p>
    <w:p w14:paraId="11878C4D" w14:textId="77777777" w:rsidR="001D77BF" w:rsidRPr="001D77BF" w:rsidRDefault="001D77BF" w:rsidP="001D77BF">
      <w:pPr>
        <w:numPr>
          <w:ilvl w:val="0"/>
          <w:numId w:val="24"/>
        </w:numPr>
        <w:spacing w:after="200" w:line="276" w:lineRule="auto"/>
        <w:contextualSpacing/>
        <w:rPr>
          <w:rFonts w:eastAsia="Calibri" w:cs="Tahoma"/>
          <w:szCs w:val="20"/>
        </w:rPr>
      </w:pPr>
      <w:r w:rsidRPr="001D77BF">
        <w:rPr>
          <w:rFonts w:eastAsia="Calibri" w:cs="Tahoma"/>
          <w:szCs w:val="20"/>
        </w:rPr>
        <w:t>Personenschade, waaronder wordt verstaan dood en/of letsel en/of aantasting in gezondheid, inclusief de op geld waardeerbare gevolgen daarvan, immateriële gevolgschade inbegrepen;</w:t>
      </w:r>
    </w:p>
    <w:p w14:paraId="181E3360" w14:textId="77777777" w:rsidR="001D77BF" w:rsidRPr="001D77BF" w:rsidRDefault="001D77BF" w:rsidP="001D77BF">
      <w:pPr>
        <w:numPr>
          <w:ilvl w:val="0"/>
          <w:numId w:val="24"/>
        </w:numPr>
        <w:spacing w:after="200" w:line="276" w:lineRule="auto"/>
        <w:contextualSpacing/>
        <w:rPr>
          <w:rFonts w:eastAsia="Calibri" w:cs="Tahoma"/>
          <w:szCs w:val="20"/>
        </w:rPr>
      </w:pPr>
      <w:r w:rsidRPr="001D77BF">
        <w:rPr>
          <w:rFonts w:eastAsia="Calibri" w:cs="Tahoma"/>
          <w:szCs w:val="20"/>
        </w:rPr>
        <w:t xml:space="preserve">Zaakschade, waaronder wordt verstaan beschadiging, vernietiging of verlies van zaken, en het verontreinigd en/of vuil worden van zaken en de aanwezigheid daarop of daarin van vreemde stoffen, tevens de op geld </w:t>
      </w:r>
      <w:r w:rsidRPr="001D77BF">
        <w:rPr>
          <w:rFonts w:eastAsia="Calibri" w:cs="Tahoma"/>
          <w:szCs w:val="20"/>
        </w:rPr>
        <w:lastRenderedPageBreak/>
        <w:t>waardeerbare gevolgen daarvan, immateriële gevolgschade inbegrepen.</w:t>
      </w:r>
    </w:p>
    <w:p w14:paraId="59A5B5B4"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Tevens zijn gedekt, </w:t>
      </w:r>
      <w:proofErr w:type="spellStart"/>
      <w:r w:rsidRPr="001D77BF">
        <w:rPr>
          <w:rFonts w:eastAsia="Calibri" w:cs="Tahoma"/>
          <w:szCs w:val="20"/>
        </w:rPr>
        <w:t>zonodig</w:t>
      </w:r>
      <w:proofErr w:type="spellEnd"/>
      <w:r w:rsidRPr="001D77BF">
        <w:rPr>
          <w:rFonts w:eastAsia="Calibri" w:cs="Tahoma"/>
          <w:szCs w:val="20"/>
        </w:rPr>
        <w:t xml:space="preserve"> boven het verzekerd bedrag, de gerechtelijke proceskosten, kosten van verweer en advocaatkosten in verband met aanspraken van derden, ook indien de aanspraken niet of niet geheel gegrond blijken te zijn, onder voorwaarde dat dergelijke kosten gemaakt zijn met goedvinden van bovenstaande verzekeraar(s). </w:t>
      </w:r>
    </w:p>
    <w:p w14:paraId="45388D56" w14:textId="77777777" w:rsidR="001D77BF" w:rsidRPr="001D77BF" w:rsidRDefault="001D77BF" w:rsidP="001D77BF">
      <w:pPr>
        <w:keepNext/>
        <w:keepLines/>
        <w:spacing w:before="200" w:line="276" w:lineRule="auto"/>
        <w:outlineLvl w:val="2"/>
        <w:rPr>
          <w:rFonts w:cs="Tahoma"/>
          <w:bCs/>
          <w:color w:val="4F81BD"/>
          <w:szCs w:val="20"/>
        </w:rPr>
      </w:pPr>
      <w:bookmarkStart w:id="64" w:name="_Toc467500352"/>
      <w:r w:rsidRPr="001D77BF">
        <w:rPr>
          <w:rFonts w:cs="Tahoma"/>
          <w:bCs/>
          <w:color w:val="4F81BD"/>
          <w:szCs w:val="20"/>
        </w:rPr>
        <w:t>3.2.2. Schadevergoeding</w:t>
      </w:r>
      <w:bookmarkEnd w:id="64"/>
    </w:p>
    <w:p w14:paraId="2592F901"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Het bedrag van de schadevergoeding geschiedt tot ten hoogste van het op het </w:t>
      </w:r>
      <w:proofErr w:type="spellStart"/>
      <w:r w:rsidRPr="001D77BF">
        <w:rPr>
          <w:rFonts w:eastAsia="Calibri" w:cs="Tahoma"/>
          <w:szCs w:val="20"/>
        </w:rPr>
        <w:t>polisblad</w:t>
      </w:r>
      <w:proofErr w:type="spellEnd"/>
      <w:r w:rsidRPr="001D77BF">
        <w:rPr>
          <w:rFonts w:eastAsia="Calibri" w:cs="Tahoma"/>
          <w:szCs w:val="20"/>
        </w:rPr>
        <w:t xml:space="preserve"> voor deze rubriek vermelde bedrag per gebeurtenis, ook al zijn meerdere verzekerden voor dezelfde gebeurtenis aansprakelijk. </w:t>
      </w:r>
    </w:p>
    <w:p w14:paraId="1267704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geval van schade onder deze rubriek zal de verzekerde limiet voor het volle verzekerde bedrag blijven doorlopen, ongeacht hetgeen eventueel door verzekeraar(s) is of zal worden uitgekeerd. </w:t>
      </w:r>
    </w:p>
    <w:p w14:paraId="254A661A" w14:textId="77777777" w:rsidR="001D77BF" w:rsidRPr="001D77BF" w:rsidRDefault="001D77BF" w:rsidP="001D77BF">
      <w:pPr>
        <w:keepNext/>
        <w:keepLines/>
        <w:spacing w:before="200" w:line="276" w:lineRule="auto"/>
        <w:outlineLvl w:val="2"/>
        <w:rPr>
          <w:rFonts w:cs="Tahoma"/>
          <w:bCs/>
          <w:color w:val="4F81BD"/>
          <w:szCs w:val="20"/>
        </w:rPr>
      </w:pPr>
      <w:bookmarkStart w:id="65" w:name="_Toc467500353"/>
      <w:r w:rsidRPr="001D77BF">
        <w:rPr>
          <w:rFonts w:cs="Tahoma"/>
          <w:bCs/>
          <w:color w:val="4F81BD"/>
          <w:szCs w:val="20"/>
        </w:rPr>
        <w:t>3.2.3. Onderlinge Aansprakelijkheid</w:t>
      </w:r>
      <w:bookmarkEnd w:id="65"/>
    </w:p>
    <w:p w14:paraId="323BA9EB"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 onder deze rubriek verleende dekking geschiedt ten behoeve van alle onder deze verzekeringsovereenkomst verzekerde partijen, alsof iedere partij afzonderlijk verzekerd was en er per verzekerde partij een separate verzekering afgegeven was. </w:t>
      </w:r>
    </w:p>
    <w:p w14:paraId="35F2783C" w14:textId="77777777" w:rsidR="001D77BF" w:rsidRPr="001D77BF" w:rsidRDefault="001D77BF" w:rsidP="001D77BF">
      <w:pPr>
        <w:keepNext/>
        <w:keepLines/>
        <w:spacing w:before="200" w:line="276" w:lineRule="auto"/>
        <w:outlineLvl w:val="2"/>
        <w:rPr>
          <w:rFonts w:cs="Tahoma"/>
          <w:bCs/>
          <w:color w:val="4F81BD"/>
          <w:szCs w:val="20"/>
        </w:rPr>
      </w:pPr>
      <w:bookmarkStart w:id="66" w:name="_Toc467500354"/>
      <w:r w:rsidRPr="001D77BF">
        <w:rPr>
          <w:rFonts w:cs="Tahoma"/>
          <w:bCs/>
          <w:color w:val="4F81BD"/>
          <w:szCs w:val="20"/>
        </w:rPr>
        <w:t>3.2.4. Aanvullende schaderegeling</w:t>
      </w:r>
      <w:bookmarkEnd w:id="66"/>
    </w:p>
    <w:p w14:paraId="31FB63CC" w14:textId="77777777" w:rsidR="001D77BF" w:rsidRPr="001D77BF" w:rsidRDefault="001D77BF" w:rsidP="001D77BF">
      <w:pPr>
        <w:spacing w:after="200" w:line="276" w:lineRule="auto"/>
        <w:rPr>
          <w:rFonts w:eastAsia="Calibri" w:cs="Tahoma"/>
          <w:szCs w:val="20"/>
        </w:rPr>
      </w:pPr>
      <w:r w:rsidRPr="001D77BF">
        <w:rPr>
          <w:rFonts w:eastAsia="Calibri" w:cs="Tahoma"/>
          <w:szCs w:val="20"/>
        </w:rPr>
        <w:t>Verzekeraars hebben het recht:</w:t>
      </w:r>
    </w:p>
    <w:p w14:paraId="14306653" w14:textId="77777777" w:rsidR="001D77BF" w:rsidRPr="001D77BF" w:rsidRDefault="001D77BF" w:rsidP="001D77BF">
      <w:pPr>
        <w:numPr>
          <w:ilvl w:val="0"/>
          <w:numId w:val="28"/>
        </w:numPr>
        <w:spacing w:after="200" w:line="276" w:lineRule="auto"/>
        <w:contextualSpacing/>
        <w:rPr>
          <w:rFonts w:eastAsia="Calibri" w:cs="Tahoma"/>
          <w:szCs w:val="20"/>
        </w:rPr>
      </w:pPr>
      <w:r w:rsidRPr="001D77BF">
        <w:rPr>
          <w:rFonts w:eastAsia="Calibri" w:cs="Tahoma"/>
          <w:szCs w:val="20"/>
        </w:rPr>
        <w:t>Vorderingen van derden in beginsel of in hun omvang te erkennen, af te wijzen of door betaling af te doen, tegen dergelijke vorderingen verweer te voeren, voorschotten te geven, schikkingen of dadingen te treffen. Verzekerde is verplicht zich van dergelijke handelingen te onthouden;</w:t>
      </w:r>
    </w:p>
    <w:p w14:paraId="1FD23022" w14:textId="77777777" w:rsidR="001D77BF" w:rsidRPr="001D77BF" w:rsidRDefault="001D77BF" w:rsidP="001D77BF">
      <w:pPr>
        <w:numPr>
          <w:ilvl w:val="0"/>
          <w:numId w:val="28"/>
        </w:numPr>
        <w:spacing w:after="200" w:line="276" w:lineRule="auto"/>
        <w:contextualSpacing/>
        <w:rPr>
          <w:rFonts w:eastAsia="Calibri" w:cs="Tahoma"/>
          <w:szCs w:val="20"/>
        </w:rPr>
      </w:pPr>
      <w:r w:rsidRPr="001D77BF">
        <w:rPr>
          <w:rFonts w:eastAsia="Calibri" w:cs="Tahoma"/>
          <w:szCs w:val="20"/>
        </w:rPr>
        <w:t xml:space="preserve">De feitelijke leiding van het geding over te nemen van de verzekerde die door een derde in rechte tot schadevergoeding wordt aangesproken. Indien verzekeraar(s) van dit recht gebruik maken, is </w:t>
      </w:r>
      <w:r w:rsidRPr="001D77BF">
        <w:rPr>
          <w:rFonts w:eastAsia="Calibri" w:cs="Tahoma"/>
          <w:szCs w:val="20"/>
        </w:rPr>
        <w:t>verzekerde verplicht alle medewerking te verlenen zoals het geven van de benodigde volmachten, met dien verstande dat verzekeraar(s) gehouden zijn de procesvoering te verrichten in overleg met verzekerde en/of diens vertegenwoordigers indien door deze verplichting andere al dan niet verzekerde belangen van verzekerde (dreigen te) worden geschaad;</w:t>
      </w:r>
    </w:p>
    <w:p w14:paraId="5D8D41BF" w14:textId="77777777" w:rsidR="001D77BF" w:rsidRPr="001D77BF" w:rsidRDefault="001D77BF" w:rsidP="001D77BF">
      <w:pPr>
        <w:numPr>
          <w:ilvl w:val="0"/>
          <w:numId w:val="28"/>
        </w:numPr>
        <w:spacing w:after="200" w:line="276" w:lineRule="auto"/>
        <w:contextualSpacing/>
        <w:rPr>
          <w:rFonts w:eastAsia="Calibri" w:cs="Tahoma"/>
          <w:szCs w:val="20"/>
        </w:rPr>
      </w:pPr>
      <w:r w:rsidRPr="001D77BF">
        <w:rPr>
          <w:rFonts w:eastAsia="Calibri" w:cs="Tahoma"/>
          <w:szCs w:val="20"/>
        </w:rPr>
        <w:t>De verzekerde tegen wie een strafvervolging wordt ingesteld door een raadsman te doen bijstaan. Indien verzekeraar(s) van dit recht gebruik maken, is de verzekerde verplicht alle medewerking te verlenen. Indien de verzekerde wordt veroordeeld, dan kunnen verzekeraar(s) hem niet verplichten tegen het gewezen vonnis hoger beroep aan te tekenen.</w:t>
      </w:r>
    </w:p>
    <w:p w14:paraId="0F201B79" w14:textId="77777777" w:rsidR="001D77BF" w:rsidRPr="001D77BF" w:rsidRDefault="001D77BF" w:rsidP="001D77BF">
      <w:pPr>
        <w:keepNext/>
        <w:keepLines/>
        <w:spacing w:before="200" w:line="276" w:lineRule="auto"/>
        <w:outlineLvl w:val="2"/>
        <w:rPr>
          <w:rFonts w:cs="Tahoma"/>
          <w:bCs/>
          <w:color w:val="4F81BD"/>
          <w:szCs w:val="20"/>
        </w:rPr>
      </w:pPr>
      <w:bookmarkStart w:id="67" w:name="_Toc467500355"/>
      <w:r w:rsidRPr="001D77BF">
        <w:rPr>
          <w:rFonts w:cs="Tahoma"/>
          <w:bCs/>
          <w:color w:val="4F81BD"/>
          <w:szCs w:val="20"/>
        </w:rPr>
        <w:t>3.2.5. Uitsluitingen</w:t>
      </w:r>
      <w:bookmarkEnd w:id="67"/>
    </w:p>
    <w:p w14:paraId="5DCAB7B0" w14:textId="77777777" w:rsidR="001D77BF" w:rsidRPr="001D77BF" w:rsidRDefault="001D77BF" w:rsidP="001D77BF">
      <w:pPr>
        <w:spacing w:after="200" w:line="276" w:lineRule="auto"/>
        <w:rPr>
          <w:rFonts w:eastAsia="Calibri" w:cs="Tahoma"/>
          <w:szCs w:val="20"/>
        </w:rPr>
      </w:pPr>
      <w:r w:rsidRPr="001D77BF">
        <w:rPr>
          <w:rFonts w:eastAsia="Calibri" w:cs="Tahoma"/>
          <w:szCs w:val="20"/>
        </w:rPr>
        <w:t>Van deze rubriek zijn uitgesloten aanspraken:</w:t>
      </w:r>
    </w:p>
    <w:p w14:paraId="44F5C6C2"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Voor schade die is toegebracht aan onder rubriek I verzekerde interesten of enig gedeelte daarvan;</w:t>
      </w:r>
    </w:p>
    <w:p w14:paraId="23D6E8EE"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Voor schade aan eigendommen van de opdrachtgever voor zover deze wordt vergoed onder rubriek III;</w:t>
      </w:r>
    </w:p>
    <w:p w14:paraId="06B2ADE2"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Wegens personen- en/of zaakschade veroorzaakt door (lucht)/-vaartuigen en/of drijvend materieel. Deze uitsluiting geldt niet voor pontons, bakken en roeiboten en andere vaartuigen zonder motoren voor eigen voortstuwing, dan wel met motoren voor eigen voortstuwing van niet meer dan 3 kW, mits de waterverplaatsing niet meer is dan 20m3;</w:t>
      </w:r>
    </w:p>
    <w:p w14:paraId="0FC56C27"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Die worden gegrond op een boete-, garantie- of ander soortgelijk beding, behalve indien en voor zover aansprakelijkheid ook zonder een zodanig beding zou hebben bestaan;</w:t>
      </w:r>
    </w:p>
    <w:p w14:paraId="23D2DEB9"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Voor schade aan bij de bouw in gebruik zijnde gereedschappen, keten en loodsen en eigendommen directie en personeel zoals omschreven in rubriek IVA en IVB;</w:t>
      </w:r>
    </w:p>
    <w:p w14:paraId="6BB72EC7"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lastRenderedPageBreak/>
        <w:t>Voor schade bestaande uit tijdverlet en/of winstderving alsmede bedrijfsschade als gevolg van materiële schade aan en/of verlies of vernietiging van de onder rubriek I en III verzekerde interesten waarvoor de ene verzekerde partij tegenover de andere aansprakelijk is;</w:t>
      </w:r>
    </w:p>
    <w:p w14:paraId="6D8A84BF"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Wegens personenschade aan ondergeschikten van de bij de uitvoering van het werk betrokken partijen;</w:t>
      </w:r>
    </w:p>
    <w:p w14:paraId="76138859"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Voor zaakschade aan zaken die verzekerde gehuurd heeft of anderszins in gebruik heeft, tenzij de aanspraak betrekking heeft op zaken welke eigendom zijn van, gehuurd zijn door of anderszins in gebruik zijn bij een andere verzekerde onder deze verzekeringsovereenkomst;</w:t>
      </w:r>
    </w:p>
    <w:p w14:paraId="6662AD00" w14:textId="77777777" w:rsidR="001D77BF" w:rsidRPr="001D77BF" w:rsidRDefault="001D77BF" w:rsidP="001D77BF">
      <w:pPr>
        <w:numPr>
          <w:ilvl w:val="0"/>
          <w:numId w:val="25"/>
        </w:numPr>
        <w:spacing w:after="200" w:line="276" w:lineRule="auto"/>
        <w:contextualSpacing/>
        <w:rPr>
          <w:rFonts w:eastAsia="Calibri" w:cs="Tahoma"/>
          <w:szCs w:val="20"/>
        </w:rPr>
      </w:pPr>
      <w:r w:rsidRPr="001D77BF">
        <w:rPr>
          <w:rFonts w:eastAsia="Calibri" w:cs="Tahoma"/>
          <w:szCs w:val="20"/>
        </w:rPr>
        <w:t>Wegens personen- en/of zaakschade veroorzaakt met of door een motorrijtuig in de zin van de Wet Aansprakelijkheidsverzekering Motorrijtuigen (WAM) of een vergelijkbare buitenlandse wet, doch ten aanzien van motorrijtuigen, waarvan het gebruik beperkt is tot op of in de directe nabijheid van het bouw-/montageterrein, is deze uitsluiting slechts van kracht voor zover de schade verhaalbaar is onder enige andere verzekering.</w:t>
      </w:r>
    </w:p>
    <w:p w14:paraId="7293BDC7" w14:textId="77777777" w:rsidR="001D77BF" w:rsidRPr="001D77BF" w:rsidRDefault="001D77BF" w:rsidP="001D77BF">
      <w:pPr>
        <w:keepNext/>
        <w:keepLines/>
        <w:spacing w:before="200" w:line="276" w:lineRule="auto"/>
        <w:outlineLvl w:val="1"/>
        <w:rPr>
          <w:rFonts w:cs="Tahoma"/>
          <w:bCs/>
          <w:color w:val="4F81BD"/>
          <w:szCs w:val="20"/>
        </w:rPr>
      </w:pPr>
      <w:bookmarkStart w:id="68" w:name="_Toc467500356"/>
      <w:r w:rsidRPr="001D77BF">
        <w:rPr>
          <w:rFonts w:cs="Tahoma"/>
          <w:bCs/>
          <w:color w:val="4F81BD"/>
          <w:szCs w:val="20"/>
        </w:rPr>
        <w:t>3.3. Rubriek III – Eigendommen Opdrachtgever</w:t>
      </w:r>
      <w:bookmarkEnd w:id="68"/>
    </w:p>
    <w:p w14:paraId="28E460E6" w14:textId="77777777" w:rsidR="001D77BF" w:rsidRPr="001D77BF" w:rsidRDefault="001D77BF" w:rsidP="001D77BF">
      <w:pPr>
        <w:keepNext/>
        <w:keepLines/>
        <w:spacing w:before="200" w:line="276" w:lineRule="auto"/>
        <w:outlineLvl w:val="2"/>
        <w:rPr>
          <w:rFonts w:cs="Tahoma"/>
          <w:bCs/>
          <w:color w:val="4F81BD"/>
          <w:szCs w:val="20"/>
        </w:rPr>
      </w:pPr>
      <w:bookmarkStart w:id="69" w:name="_Toc467500357"/>
      <w:r w:rsidRPr="001D77BF">
        <w:rPr>
          <w:rFonts w:cs="Tahoma"/>
          <w:bCs/>
          <w:color w:val="4F81BD"/>
          <w:szCs w:val="20"/>
        </w:rPr>
        <w:t>3.3.1. Omvang van de dekking</w:t>
      </w:r>
      <w:bookmarkEnd w:id="69"/>
    </w:p>
    <w:p w14:paraId="5C6616B8"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Deze verzekeringsovereenkomst dekt, de kosten van herstel en/of vervangen van eigendommen van de opdrachtgever en/of enig onderdeel daarvan dat verloren is gegaan, is vernietigd of materieel is beschadigd  gedurende de looptijd van de verzekeringsovereenkomst, als gevolg van dan wel verband houdend met de totstandkoming van het werk.   </w:t>
      </w:r>
    </w:p>
    <w:p w14:paraId="53826F67"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Tevens is gedekt verontreiniging en/of het vuil worden van die verzekerde interesten of het zich daarop of daarin bevinden van vreemde stoffen, </w:t>
      </w:r>
      <w:r w:rsidRPr="001D77BF">
        <w:rPr>
          <w:rFonts w:eastAsia="Calibri" w:cs="Tahoma"/>
          <w:szCs w:val="22"/>
        </w:rPr>
        <w:t xml:space="preserve">voor zover dit een gevolg is van een </w:t>
      </w:r>
      <w:r w:rsidRPr="001D77BF">
        <w:rPr>
          <w:rFonts w:eastAsia="Calibri" w:cs="Tahoma"/>
          <w:szCs w:val="22"/>
        </w:rPr>
        <w:t>plotselinge onzekere gebeurtenis waar verzekerde in alle redelijkheid geen rekening mee heeft kunnen houden.</w:t>
      </w:r>
    </w:p>
    <w:p w14:paraId="4DF8A519" w14:textId="77777777" w:rsidR="001D77BF" w:rsidRPr="001D77BF" w:rsidRDefault="001D77BF" w:rsidP="001D77BF">
      <w:pPr>
        <w:spacing w:after="200" w:line="276" w:lineRule="auto"/>
        <w:rPr>
          <w:rFonts w:eastAsia="Calibri" w:cs="Tahoma"/>
          <w:szCs w:val="20"/>
        </w:rPr>
      </w:pPr>
      <w:r w:rsidRPr="001D77BF">
        <w:rPr>
          <w:rFonts w:eastAsia="Calibri" w:cs="Tahoma"/>
          <w:szCs w:val="20"/>
        </w:rPr>
        <w:t>Onder opdrachtgever wordt ook verstaan de (toekomstige) gebruiker of huurder van het werk.</w:t>
      </w:r>
    </w:p>
    <w:p w14:paraId="56E29263" w14:textId="77777777" w:rsidR="001D77BF" w:rsidRPr="001D77BF" w:rsidRDefault="001D77BF" w:rsidP="001D77BF">
      <w:pPr>
        <w:spacing w:after="200" w:line="276" w:lineRule="auto"/>
        <w:rPr>
          <w:rFonts w:eastAsia="Calibri" w:cs="Tahoma"/>
          <w:szCs w:val="20"/>
        </w:rPr>
      </w:pPr>
      <w:r w:rsidRPr="001D77BF">
        <w:rPr>
          <w:rFonts w:eastAsia="Calibri" w:cs="Tahoma"/>
          <w:szCs w:val="20"/>
        </w:rPr>
        <w:t>Tevens zijn meeverzekerd de zes onderstaande items, voor zover niet reeds begrepen in de reparatiekosten of andere wijze van schadevergoeding, waarbij de zes onderstaande items gelden als een afzonderlijke verzekering met een gecumuleerd maximum van 25% van de onder rubriek III verzekerde waarde per gebeurtenis, tenzij per item anders is overeengekomen.</w:t>
      </w:r>
    </w:p>
    <w:p w14:paraId="4D16C5CB"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kosten van slopen en/of demonteren en/of ontmantelen en/of verwijderen, respectievelijk van weer aanbrengen en/of opnieuw monteren en/of plaatsen van enig onderdeel van de eigendommen opdrachtgever, voor zover deze kosten noodzakelijkerwijze gemaakt moeten worden om toegang te verkrijgen tot dat deel van het werk dat beschadigd of vernietigd is;</w:t>
      </w:r>
    </w:p>
    <w:p w14:paraId="7DAED0D0"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redelijke honoraria van adviseurs zoals architecten, inspecteurs en technische adviseurs, alsmede de kosten van toezicht, welke kosten redelijkerwijs gemaakt moeten worden voor het vervangen, wederopbouwen respectievelijk, in de vroegere toestand terugbrengen van de eigendommen van de opdrachtgever;</w:t>
      </w:r>
    </w:p>
    <w:p w14:paraId="368DB41F"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De kosten van de in verband met bovengenoemde vervanging, wederopbouw of herstel  nieuw te maken tekeningen en bestekken alsmede de kosten van aanbesteding;</w:t>
      </w:r>
    </w:p>
    <w:p w14:paraId="7543ED23"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 xml:space="preserve">De kosten van wegruimen van materialen en/of puin alsmede van </w:t>
      </w:r>
      <w:r w:rsidRPr="001D77BF">
        <w:rPr>
          <w:rFonts w:eastAsia="Calibri" w:cs="Tahoma"/>
          <w:szCs w:val="20"/>
        </w:rPr>
        <w:lastRenderedPageBreak/>
        <w:t>het noodzakelijk slopen, verwijderen, vervoeren, vernietigen, storten en/of opslaan van enig deel van de eigendommen opdrachtgever;</w:t>
      </w:r>
    </w:p>
    <w:p w14:paraId="49ED5CCA"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 xml:space="preserve">De kosten voor overwerk om te bespoedigen dat de eigendommen opdrachtgever zo spoedig mogelijk worden terug gebracht in de situatie voor de gebeurtenis met een </w:t>
      </w:r>
      <w:proofErr w:type="spellStart"/>
      <w:r w:rsidRPr="001D77BF">
        <w:rPr>
          <w:rFonts w:eastAsia="Calibri" w:cs="Tahoma"/>
          <w:szCs w:val="20"/>
        </w:rPr>
        <w:t>sublimiet</w:t>
      </w:r>
      <w:proofErr w:type="spellEnd"/>
      <w:r w:rsidRPr="001D77BF">
        <w:rPr>
          <w:rFonts w:eastAsia="Calibri" w:cs="Tahoma"/>
          <w:szCs w:val="20"/>
        </w:rPr>
        <w:t xml:space="preserve"> van EUR 250.000;</w:t>
      </w:r>
    </w:p>
    <w:p w14:paraId="320D7BA3" w14:textId="77777777" w:rsidR="001D77BF" w:rsidRPr="001D77BF" w:rsidRDefault="001D77BF" w:rsidP="001D77BF">
      <w:pPr>
        <w:numPr>
          <w:ilvl w:val="0"/>
          <w:numId w:val="27"/>
        </w:numPr>
        <w:spacing w:after="200" w:line="276" w:lineRule="auto"/>
        <w:contextualSpacing/>
        <w:rPr>
          <w:rFonts w:eastAsia="Calibri" w:cs="Tahoma"/>
          <w:szCs w:val="20"/>
        </w:rPr>
      </w:pPr>
      <w:r w:rsidRPr="001D77BF">
        <w:rPr>
          <w:rFonts w:eastAsia="Calibri" w:cs="Tahoma"/>
          <w:szCs w:val="20"/>
        </w:rPr>
        <w:t xml:space="preserve">De extra herstelkosten die gemaakt moeten worden in verband met gewijzigde wetgeving en/of overheidsvoorschriften (na ingangsdatum bouwtermijn) met een </w:t>
      </w:r>
      <w:proofErr w:type="spellStart"/>
      <w:r w:rsidRPr="001D77BF">
        <w:rPr>
          <w:rFonts w:eastAsia="Calibri" w:cs="Tahoma"/>
          <w:szCs w:val="20"/>
        </w:rPr>
        <w:t>sublimiet</w:t>
      </w:r>
      <w:proofErr w:type="spellEnd"/>
      <w:r w:rsidRPr="001D77BF">
        <w:rPr>
          <w:rFonts w:eastAsia="Calibri" w:cs="Tahoma"/>
          <w:szCs w:val="20"/>
        </w:rPr>
        <w:t xml:space="preserve"> van EUR 250.000. </w:t>
      </w:r>
    </w:p>
    <w:p w14:paraId="4A4CF647" w14:textId="77777777" w:rsidR="001D77BF" w:rsidRPr="001D77BF" w:rsidRDefault="001D77BF" w:rsidP="001D77BF">
      <w:pPr>
        <w:keepNext/>
        <w:keepLines/>
        <w:spacing w:before="200" w:line="276" w:lineRule="auto"/>
        <w:outlineLvl w:val="2"/>
        <w:rPr>
          <w:rFonts w:cs="Tahoma"/>
          <w:bCs/>
          <w:color w:val="4F81BD"/>
          <w:szCs w:val="20"/>
        </w:rPr>
      </w:pPr>
      <w:bookmarkStart w:id="70" w:name="_Toc467500358"/>
      <w:r w:rsidRPr="001D77BF">
        <w:rPr>
          <w:rFonts w:cs="Tahoma"/>
          <w:bCs/>
          <w:color w:val="4F81BD"/>
          <w:szCs w:val="20"/>
        </w:rPr>
        <w:t>3.3.2. Schadevergoeding</w:t>
      </w:r>
      <w:bookmarkEnd w:id="70"/>
    </w:p>
    <w:p w14:paraId="0590E860"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Verzekeraar(s) vergoeden de volledige kosten van vervanging en/of reparatie van de verzekerde interesten, onafhankelijk van de oorspronkelijke kosten of waarde van deze interesten, waarbij rekening zal worden gehouden met een redelijke aftrek voor verbetering. </w:t>
      </w:r>
    </w:p>
    <w:p w14:paraId="232F518A"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In geval van schade onder deze rubriek zal de verzekerde limiet voor het volle verzekerde bedrag blijven doorlopen, ongeacht hetgeen eventueel door verzekeraar(s) is of zal worden uitgekeerd. </w:t>
      </w:r>
    </w:p>
    <w:p w14:paraId="6957EA7B" w14:textId="77777777" w:rsidR="001D77BF" w:rsidRPr="001D77BF" w:rsidRDefault="001D77BF" w:rsidP="001D77BF">
      <w:pPr>
        <w:keepNext/>
        <w:keepLines/>
        <w:spacing w:before="200" w:line="276" w:lineRule="auto"/>
        <w:outlineLvl w:val="2"/>
        <w:rPr>
          <w:rFonts w:cs="Tahoma"/>
          <w:bCs/>
          <w:color w:val="4F81BD"/>
          <w:szCs w:val="20"/>
        </w:rPr>
      </w:pPr>
      <w:bookmarkStart w:id="71" w:name="_Toc467500359"/>
      <w:r w:rsidRPr="001D77BF">
        <w:rPr>
          <w:rFonts w:cs="Tahoma"/>
          <w:bCs/>
          <w:color w:val="4F81BD"/>
          <w:szCs w:val="20"/>
        </w:rPr>
        <w:t>3.3.3. Aanvullende begripsomschrijving van Eigendommen Opdrachtgever</w:t>
      </w:r>
      <w:bookmarkEnd w:id="71"/>
    </w:p>
    <w:p w14:paraId="6CCB583B" w14:textId="77777777" w:rsidR="001D77BF" w:rsidRPr="001D77BF" w:rsidRDefault="001D77BF" w:rsidP="001D77BF">
      <w:pPr>
        <w:spacing w:after="200" w:line="276" w:lineRule="auto"/>
        <w:rPr>
          <w:rFonts w:eastAsia="Calibri" w:cs="Tahoma"/>
          <w:szCs w:val="20"/>
        </w:rPr>
      </w:pPr>
      <w:r w:rsidRPr="001D77BF">
        <w:rPr>
          <w:rFonts w:eastAsia="Calibri" w:cs="Tahoma"/>
          <w:szCs w:val="20"/>
        </w:rPr>
        <w:t>Onder eigendommen opdrachtgever in de zin van deze verzekeringsovereenkomst wordt verstaan alle, andere dan onder rubriek I verzekerde zaken:</w:t>
      </w:r>
    </w:p>
    <w:p w14:paraId="5004D0AF" w14:textId="77777777" w:rsidR="001D77BF" w:rsidRPr="001D77BF" w:rsidRDefault="001D77BF" w:rsidP="001D77BF">
      <w:pPr>
        <w:numPr>
          <w:ilvl w:val="0"/>
          <w:numId w:val="26"/>
        </w:numPr>
        <w:spacing w:after="200" w:line="276" w:lineRule="auto"/>
        <w:contextualSpacing/>
        <w:rPr>
          <w:rFonts w:eastAsia="Calibri" w:cs="Tahoma"/>
          <w:szCs w:val="20"/>
        </w:rPr>
      </w:pPr>
      <w:r w:rsidRPr="001D77BF">
        <w:rPr>
          <w:rFonts w:eastAsia="Calibri" w:cs="Tahoma"/>
          <w:szCs w:val="20"/>
        </w:rPr>
        <w:t>Die eigendom zijn van de opdrachtgever of waarvoor deze verantwoordelijk is;</w:t>
      </w:r>
    </w:p>
    <w:p w14:paraId="63C6B026" w14:textId="77777777" w:rsidR="001D77BF" w:rsidRPr="001D77BF" w:rsidRDefault="001D77BF" w:rsidP="001D77BF">
      <w:pPr>
        <w:numPr>
          <w:ilvl w:val="0"/>
          <w:numId w:val="26"/>
        </w:numPr>
        <w:spacing w:after="200" w:line="276" w:lineRule="auto"/>
        <w:contextualSpacing/>
        <w:rPr>
          <w:rFonts w:eastAsia="Calibri" w:cs="Tahoma"/>
          <w:szCs w:val="20"/>
        </w:rPr>
      </w:pPr>
      <w:r w:rsidRPr="001D77BF">
        <w:rPr>
          <w:rFonts w:eastAsia="Calibri" w:cs="Tahoma"/>
          <w:szCs w:val="20"/>
        </w:rPr>
        <w:t>Die de opdrachtgever ter bewaring of ter bewerking zijn toevertrouwd, dan wel die hij in huur, bruikleen of krachtens enige andere overeenkomst in gebruik heeft;</w:t>
      </w:r>
    </w:p>
    <w:p w14:paraId="58609531" w14:textId="77777777" w:rsidR="001D77BF" w:rsidRPr="001D77BF" w:rsidRDefault="001D77BF" w:rsidP="001D77BF">
      <w:pPr>
        <w:numPr>
          <w:ilvl w:val="0"/>
          <w:numId w:val="26"/>
        </w:numPr>
        <w:spacing w:after="200" w:line="276" w:lineRule="auto"/>
        <w:contextualSpacing/>
        <w:rPr>
          <w:rFonts w:eastAsia="Calibri" w:cs="Tahoma"/>
          <w:szCs w:val="20"/>
        </w:rPr>
      </w:pPr>
      <w:r w:rsidRPr="001D77BF">
        <w:rPr>
          <w:rFonts w:eastAsia="Calibri" w:cs="Tahoma"/>
          <w:szCs w:val="20"/>
        </w:rPr>
        <w:t>Andere eigendommen die verzekerden onder opzicht of in bewerking hebben en waarvoor zij verantwoordelijk zijn.</w:t>
      </w:r>
    </w:p>
    <w:p w14:paraId="0C486E84" w14:textId="77777777" w:rsidR="001D77BF" w:rsidRPr="001D77BF" w:rsidRDefault="001D77BF" w:rsidP="001D77BF">
      <w:pPr>
        <w:keepNext/>
        <w:keepLines/>
        <w:spacing w:before="200" w:line="276" w:lineRule="auto"/>
        <w:outlineLvl w:val="2"/>
        <w:rPr>
          <w:rFonts w:cs="Tahoma"/>
          <w:bCs/>
          <w:color w:val="4F81BD"/>
          <w:szCs w:val="20"/>
        </w:rPr>
      </w:pPr>
      <w:bookmarkStart w:id="72" w:name="_Toc467500360"/>
      <w:r w:rsidRPr="001D77BF">
        <w:rPr>
          <w:rFonts w:cs="Tahoma"/>
          <w:bCs/>
          <w:color w:val="4F81BD"/>
          <w:szCs w:val="20"/>
        </w:rPr>
        <w:t>3.3.4. Uitsluitingen</w:t>
      </w:r>
      <w:bookmarkEnd w:id="72"/>
    </w:p>
    <w:p w14:paraId="51C47F24" w14:textId="77777777" w:rsidR="001D77BF" w:rsidRPr="001D77BF" w:rsidRDefault="001D77BF" w:rsidP="001D77BF">
      <w:pPr>
        <w:spacing w:after="200" w:line="276" w:lineRule="auto"/>
        <w:rPr>
          <w:rFonts w:eastAsia="Calibri" w:cs="Tahoma"/>
          <w:szCs w:val="20"/>
        </w:rPr>
      </w:pPr>
      <w:r w:rsidRPr="001D77BF">
        <w:rPr>
          <w:rFonts w:eastAsia="Calibri" w:cs="Tahoma"/>
          <w:szCs w:val="20"/>
        </w:rPr>
        <w:t>Van deze rubriek is uitgesloten:</w:t>
      </w:r>
    </w:p>
    <w:p w14:paraId="7A4E62F7" w14:textId="77777777" w:rsidR="001D77BF" w:rsidRPr="001D77BF" w:rsidRDefault="001D77BF" w:rsidP="001D77BF">
      <w:pPr>
        <w:numPr>
          <w:ilvl w:val="0"/>
          <w:numId w:val="29"/>
        </w:numPr>
        <w:spacing w:after="200" w:line="276" w:lineRule="auto"/>
        <w:contextualSpacing/>
        <w:rPr>
          <w:rFonts w:eastAsia="Calibri" w:cs="Tahoma"/>
          <w:szCs w:val="20"/>
        </w:rPr>
      </w:pPr>
      <w:r w:rsidRPr="001D77BF">
        <w:rPr>
          <w:rFonts w:eastAsia="Calibri" w:cs="Tahoma"/>
          <w:szCs w:val="20"/>
        </w:rPr>
        <w:t>Schade noodzakelijkerwijze toegebracht ten behoeve van het werk of onafwendbaar uit de werkzaamheden voortvloeit;</w:t>
      </w:r>
    </w:p>
    <w:p w14:paraId="2C37843C" w14:textId="77777777" w:rsidR="001D77BF" w:rsidRPr="001D77BF" w:rsidRDefault="001D77BF" w:rsidP="001D77BF">
      <w:pPr>
        <w:numPr>
          <w:ilvl w:val="0"/>
          <w:numId w:val="29"/>
        </w:numPr>
        <w:spacing w:after="200" w:line="276" w:lineRule="auto"/>
        <w:contextualSpacing/>
        <w:rPr>
          <w:rFonts w:eastAsia="Calibri" w:cs="Tahoma"/>
          <w:szCs w:val="20"/>
        </w:rPr>
      </w:pPr>
      <w:r w:rsidRPr="001D77BF">
        <w:rPr>
          <w:rFonts w:eastAsia="Calibri" w:cs="Tahoma"/>
          <w:szCs w:val="20"/>
        </w:rPr>
        <w:t>Schade toegebracht aan (al dan niet daadwerkelijk) bij de bouw in gebruik zijnde  werktuigen, machines, gereedschappen en verdere uitrusting;</w:t>
      </w:r>
    </w:p>
    <w:p w14:paraId="68D8B7DA" w14:textId="77777777" w:rsidR="001D77BF" w:rsidRPr="001D77BF" w:rsidRDefault="001D77BF" w:rsidP="001D77BF">
      <w:pPr>
        <w:numPr>
          <w:ilvl w:val="0"/>
          <w:numId w:val="29"/>
        </w:numPr>
        <w:spacing w:after="200" w:line="276" w:lineRule="auto"/>
        <w:contextualSpacing/>
        <w:rPr>
          <w:rFonts w:eastAsia="Calibri" w:cs="Tahoma"/>
          <w:szCs w:val="20"/>
        </w:rPr>
      </w:pPr>
      <w:r w:rsidRPr="001D77BF">
        <w:rPr>
          <w:rFonts w:eastAsia="Calibri" w:cs="Tahoma"/>
          <w:szCs w:val="20"/>
        </w:rPr>
        <w:t>Schade als gevolg van brand en/of explosie en/of bliksem (overeenkomstig de definities  als vermeld in de NBUG (Nederlandse Beurspolis voor Uitgebreide Gevaren);</w:t>
      </w:r>
    </w:p>
    <w:p w14:paraId="5D122007" w14:textId="77777777" w:rsidR="001D77BF" w:rsidRPr="001D77BF" w:rsidRDefault="001D77BF" w:rsidP="001D77BF">
      <w:pPr>
        <w:numPr>
          <w:ilvl w:val="0"/>
          <w:numId w:val="29"/>
        </w:numPr>
        <w:spacing w:after="200" w:line="276" w:lineRule="auto"/>
        <w:contextualSpacing/>
        <w:rPr>
          <w:rFonts w:eastAsia="Calibri" w:cs="Tahoma"/>
          <w:szCs w:val="20"/>
        </w:rPr>
      </w:pPr>
      <w:r w:rsidRPr="001D77BF">
        <w:rPr>
          <w:rFonts w:eastAsia="Calibri" w:cs="Tahoma"/>
          <w:szCs w:val="20"/>
        </w:rPr>
        <w:t>Beschadiging, verlies of vernietiging van het werk verzekerd onder rubriek I;</w:t>
      </w:r>
    </w:p>
    <w:p w14:paraId="1B6393B9" w14:textId="77777777" w:rsidR="001D77BF" w:rsidRPr="001D77BF" w:rsidRDefault="001D77BF" w:rsidP="001D77BF">
      <w:pPr>
        <w:numPr>
          <w:ilvl w:val="0"/>
          <w:numId w:val="29"/>
        </w:numPr>
        <w:spacing w:after="200" w:line="276" w:lineRule="auto"/>
        <w:contextualSpacing/>
        <w:rPr>
          <w:rFonts w:eastAsia="Calibri" w:cs="Tahoma"/>
          <w:szCs w:val="20"/>
        </w:rPr>
      </w:pPr>
      <w:r w:rsidRPr="001D77BF">
        <w:rPr>
          <w:rFonts w:eastAsia="Calibri" w:cs="Tahoma"/>
          <w:szCs w:val="20"/>
        </w:rPr>
        <w:t>Boeten en bedrijfsschade van welke aard en hoedanigheid dan ook.</w:t>
      </w:r>
    </w:p>
    <w:p w14:paraId="5626D841" w14:textId="77777777" w:rsidR="001D77BF" w:rsidRPr="001D77BF" w:rsidRDefault="001D77BF" w:rsidP="001D77BF">
      <w:pPr>
        <w:keepNext/>
        <w:keepLines/>
        <w:spacing w:before="200" w:line="276" w:lineRule="auto"/>
        <w:outlineLvl w:val="1"/>
        <w:rPr>
          <w:rFonts w:cs="Tahoma"/>
          <w:bCs/>
          <w:color w:val="4F81BD"/>
          <w:szCs w:val="20"/>
        </w:rPr>
      </w:pPr>
      <w:bookmarkStart w:id="73" w:name="_Toc467500361"/>
      <w:r w:rsidRPr="001D77BF">
        <w:rPr>
          <w:rFonts w:cs="Tahoma"/>
          <w:bCs/>
          <w:color w:val="4F81BD"/>
          <w:szCs w:val="20"/>
        </w:rPr>
        <w:t>3.4. Rubriek IVA – Gereedschappen, Keten en Loodsen</w:t>
      </w:r>
      <w:bookmarkEnd w:id="73"/>
    </w:p>
    <w:p w14:paraId="2B430A5C" w14:textId="77777777" w:rsidR="001D77BF" w:rsidRPr="001D77BF" w:rsidRDefault="001D77BF" w:rsidP="001D77BF">
      <w:pPr>
        <w:keepNext/>
        <w:keepLines/>
        <w:spacing w:before="200" w:line="276" w:lineRule="auto"/>
        <w:outlineLvl w:val="2"/>
        <w:rPr>
          <w:rFonts w:cs="Tahoma"/>
          <w:bCs/>
          <w:color w:val="4F81BD"/>
          <w:szCs w:val="20"/>
        </w:rPr>
      </w:pPr>
      <w:bookmarkStart w:id="74" w:name="_Toc467500362"/>
      <w:r w:rsidRPr="001D77BF">
        <w:rPr>
          <w:rFonts w:cs="Tahoma"/>
          <w:bCs/>
          <w:color w:val="4F81BD"/>
          <w:szCs w:val="20"/>
        </w:rPr>
        <w:t>3.4.1. Omvang van de dekking</w:t>
      </w:r>
      <w:bookmarkEnd w:id="74"/>
    </w:p>
    <w:p w14:paraId="45F12F9B"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Deze verzekeringsovereenkomst dekt alle materiële schade aan, verlies of vernietiging van de bij de bouw te gebruiken, in gebruik zijnde of gebruikte gereedschappen, keten of loodsen. De dekking is uitsluitend van kracht voor de verzekeringnemer, tenzij deze anders wenst.  </w:t>
      </w:r>
    </w:p>
    <w:p w14:paraId="50BC3263" w14:textId="77777777" w:rsidR="001D77BF" w:rsidRPr="001D77BF" w:rsidRDefault="001D77BF" w:rsidP="001D77BF">
      <w:pPr>
        <w:keepNext/>
        <w:keepLines/>
        <w:spacing w:before="200" w:line="276" w:lineRule="auto"/>
        <w:outlineLvl w:val="2"/>
        <w:rPr>
          <w:rFonts w:cs="Tahoma"/>
          <w:bCs/>
          <w:color w:val="4F81BD"/>
          <w:szCs w:val="20"/>
        </w:rPr>
      </w:pPr>
      <w:bookmarkStart w:id="75" w:name="_Toc467500363"/>
      <w:r w:rsidRPr="001D77BF">
        <w:rPr>
          <w:rFonts w:cs="Tahoma"/>
          <w:bCs/>
          <w:color w:val="4F81BD"/>
          <w:szCs w:val="20"/>
        </w:rPr>
        <w:t>3.4.2. Schadevergoeding</w:t>
      </w:r>
      <w:bookmarkEnd w:id="75"/>
    </w:p>
    <w:p w14:paraId="5EE5DB13"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Verzekeraar(s) vergoeden 70% van de oorspronkelijke nieuwwaarde op voorwaarde dat verzekerde de aankoopbewijzen kan overleggen. In alle andere gevallen vergoeden verzekeraar(s) 50% van de nieuwwaarde. Indien er sprake is van gehuurde zaken vergoeden verzekeraar(s) maximaal de dagwaarde. </w:t>
      </w:r>
    </w:p>
    <w:p w14:paraId="3312634F" w14:textId="77777777" w:rsidR="001D77BF" w:rsidRPr="001D77BF" w:rsidRDefault="001D77BF" w:rsidP="001D77BF">
      <w:pPr>
        <w:keepNext/>
        <w:keepLines/>
        <w:spacing w:before="200" w:line="276" w:lineRule="auto"/>
        <w:outlineLvl w:val="2"/>
        <w:rPr>
          <w:rFonts w:cs="Tahoma"/>
          <w:bCs/>
          <w:color w:val="4F81BD"/>
          <w:szCs w:val="20"/>
        </w:rPr>
      </w:pPr>
      <w:bookmarkStart w:id="76" w:name="_Toc467500364"/>
      <w:r w:rsidRPr="001D77BF">
        <w:rPr>
          <w:rFonts w:cs="Tahoma"/>
          <w:bCs/>
          <w:color w:val="4F81BD"/>
          <w:szCs w:val="20"/>
        </w:rPr>
        <w:t>3.4.3. Aanvullende begripsomschrijving van Gereedschappen, Keten en Loodsen</w:t>
      </w:r>
      <w:bookmarkEnd w:id="76"/>
    </w:p>
    <w:p w14:paraId="6378ADC1"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Onder gereedschappen, keten en loodsen in de zin van deze verzekeringsovereenkomst wordt verstaan alle machines, werktuigen, gereedschappen, alsmede keten, loodsen en andere tijdelijke onderkomens, inclusief de inventaris hiervan voor zover op of nabij de </w:t>
      </w:r>
      <w:r w:rsidRPr="001D77BF">
        <w:rPr>
          <w:rFonts w:eastAsia="Calibri" w:cs="Tahoma"/>
          <w:szCs w:val="20"/>
        </w:rPr>
        <w:lastRenderedPageBreak/>
        <w:t xml:space="preserve">bouwterrein aanwezig en nodig voor de realisatie van het werk. </w:t>
      </w:r>
    </w:p>
    <w:p w14:paraId="27AEC013" w14:textId="77777777" w:rsidR="001D77BF" w:rsidRPr="001D77BF" w:rsidRDefault="001D77BF" w:rsidP="001D77BF">
      <w:pPr>
        <w:keepNext/>
        <w:keepLines/>
        <w:spacing w:before="200" w:line="276" w:lineRule="auto"/>
        <w:outlineLvl w:val="2"/>
        <w:rPr>
          <w:rFonts w:cs="Tahoma"/>
          <w:bCs/>
          <w:color w:val="4F81BD"/>
          <w:szCs w:val="20"/>
        </w:rPr>
      </w:pPr>
      <w:bookmarkStart w:id="77" w:name="_Toc467500365"/>
      <w:r w:rsidRPr="001D77BF">
        <w:rPr>
          <w:rFonts w:cs="Tahoma"/>
          <w:bCs/>
          <w:color w:val="4F81BD"/>
          <w:szCs w:val="20"/>
        </w:rPr>
        <w:t>3.4.4. Uitsluitingen</w:t>
      </w:r>
      <w:bookmarkEnd w:id="77"/>
    </w:p>
    <w:p w14:paraId="760B4F26" w14:textId="77777777" w:rsidR="001D77BF" w:rsidRPr="001D77BF" w:rsidRDefault="001D77BF" w:rsidP="001D77BF">
      <w:pPr>
        <w:spacing w:after="200" w:line="276" w:lineRule="auto"/>
        <w:rPr>
          <w:rFonts w:eastAsia="Calibri" w:cs="Tahoma"/>
          <w:szCs w:val="20"/>
        </w:rPr>
      </w:pPr>
      <w:r w:rsidRPr="001D77BF">
        <w:rPr>
          <w:rFonts w:eastAsia="Calibri" w:cs="Tahoma"/>
          <w:szCs w:val="20"/>
        </w:rPr>
        <w:t>Van deze rubriek is uitgesloten:</w:t>
      </w:r>
    </w:p>
    <w:p w14:paraId="2AE85220" w14:textId="77777777" w:rsidR="001D77BF" w:rsidRPr="001D77BF" w:rsidRDefault="001D77BF" w:rsidP="001D77BF">
      <w:pPr>
        <w:numPr>
          <w:ilvl w:val="0"/>
          <w:numId w:val="33"/>
        </w:numPr>
        <w:spacing w:after="200" w:line="276" w:lineRule="auto"/>
        <w:contextualSpacing/>
        <w:rPr>
          <w:rFonts w:eastAsia="Calibri" w:cs="Tahoma"/>
          <w:szCs w:val="20"/>
        </w:rPr>
      </w:pPr>
      <w:r w:rsidRPr="001D77BF">
        <w:rPr>
          <w:rFonts w:eastAsia="Calibri" w:cs="Tahoma"/>
          <w:szCs w:val="20"/>
        </w:rPr>
        <w:t>Verlies door verdwijning of vermissing indien de verdwijning of vermissing eerst door middel van een normale inventarisatie wordt geconstateerd;</w:t>
      </w:r>
    </w:p>
    <w:p w14:paraId="2DA37011" w14:textId="77777777" w:rsidR="001D77BF" w:rsidRPr="001D77BF" w:rsidRDefault="001D77BF" w:rsidP="001D77BF">
      <w:pPr>
        <w:numPr>
          <w:ilvl w:val="0"/>
          <w:numId w:val="33"/>
        </w:numPr>
        <w:spacing w:after="200" w:line="276" w:lineRule="auto"/>
        <w:contextualSpacing/>
        <w:rPr>
          <w:rFonts w:eastAsia="Calibri" w:cs="Tahoma"/>
          <w:szCs w:val="20"/>
        </w:rPr>
      </w:pPr>
      <w:r w:rsidRPr="001D77BF">
        <w:rPr>
          <w:rFonts w:eastAsia="Calibri" w:cs="Tahoma"/>
          <w:szCs w:val="20"/>
        </w:rPr>
        <w:t>Schade of verlies van varend en drijvend materieel, kranen en transportmiddelen en/of werktuigen die mechanisch worden voortbewogen;</w:t>
      </w:r>
    </w:p>
    <w:p w14:paraId="720EF8DD" w14:textId="77777777" w:rsidR="001D77BF" w:rsidRPr="001D77BF" w:rsidRDefault="001D77BF" w:rsidP="001D77BF">
      <w:pPr>
        <w:numPr>
          <w:ilvl w:val="0"/>
          <w:numId w:val="33"/>
        </w:numPr>
        <w:spacing w:after="200" w:line="276" w:lineRule="auto"/>
        <w:contextualSpacing/>
        <w:rPr>
          <w:rFonts w:eastAsia="Calibri" w:cs="Tahoma"/>
          <w:szCs w:val="20"/>
        </w:rPr>
      </w:pPr>
      <w:r w:rsidRPr="001D77BF">
        <w:rPr>
          <w:rFonts w:eastAsia="Calibri" w:cs="Tahoma"/>
          <w:szCs w:val="20"/>
        </w:rPr>
        <w:t>Verlies van of schade aan geld, geldswaardige papieren, cheques en dergelijke.</w:t>
      </w:r>
    </w:p>
    <w:p w14:paraId="436E3B6F" w14:textId="77777777" w:rsidR="001D77BF" w:rsidRPr="001D77BF" w:rsidRDefault="001D77BF" w:rsidP="001D77BF">
      <w:pPr>
        <w:keepNext/>
        <w:keepLines/>
        <w:spacing w:before="200" w:line="276" w:lineRule="auto"/>
        <w:outlineLvl w:val="1"/>
        <w:rPr>
          <w:rFonts w:cs="Tahoma"/>
          <w:bCs/>
          <w:color w:val="4F81BD"/>
          <w:szCs w:val="20"/>
        </w:rPr>
      </w:pPr>
      <w:bookmarkStart w:id="78" w:name="_Toc467500366"/>
      <w:r w:rsidRPr="001D77BF">
        <w:rPr>
          <w:rFonts w:cs="Tahoma"/>
          <w:bCs/>
          <w:color w:val="4F81BD"/>
          <w:szCs w:val="20"/>
        </w:rPr>
        <w:t>3.5. Rubriek IVB – Eigendommen Directie en Personeel</w:t>
      </w:r>
      <w:bookmarkEnd w:id="78"/>
    </w:p>
    <w:p w14:paraId="76EAE29E" w14:textId="77777777" w:rsidR="001D77BF" w:rsidRPr="001D77BF" w:rsidRDefault="001D77BF" w:rsidP="001D77BF">
      <w:pPr>
        <w:keepNext/>
        <w:keepLines/>
        <w:spacing w:before="200" w:line="276" w:lineRule="auto"/>
        <w:outlineLvl w:val="2"/>
        <w:rPr>
          <w:rFonts w:cs="Tahoma"/>
          <w:bCs/>
          <w:color w:val="4F81BD"/>
          <w:szCs w:val="20"/>
        </w:rPr>
      </w:pPr>
      <w:bookmarkStart w:id="79" w:name="_Toc467500367"/>
      <w:r w:rsidRPr="001D77BF">
        <w:rPr>
          <w:rFonts w:cs="Tahoma"/>
          <w:bCs/>
          <w:color w:val="4F81BD"/>
          <w:szCs w:val="20"/>
        </w:rPr>
        <w:t>3.5.1. Omvang van de dekking</w:t>
      </w:r>
      <w:bookmarkEnd w:id="79"/>
    </w:p>
    <w:p w14:paraId="2C04CAAD" w14:textId="77777777" w:rsidR="001D77BF" w:rsidRPr="001D77BF" w:rsidRDefault="001D77BF" w:rsidP="001D77BF">
      <w:pPr>
        <w:spacing w:after="200" w:line="276" w:lineRule="auto"/>
        <w:rPr>
          <w:rFonts w:eastAsia="Calibri" w:cs="Tahoma"/>
          <w:szCs w:val="20"/>
        </w:rPr>
      </w:pPr>
      <w:r w:rsidRPr="001D77BF">
        <w:rPr>
          <w:rFonts w:eastAsia="Calibri" w:cs="Tahoma"/>
          <w:szCs w:val="20"/>
        </w:rPr>
        <w:t xml:space="preserve">Deze verzekeringsovereenkomst dekt alle materiele schade aan, verlies of vernietiging van de niet reeds elders in deze verzekeringsovereenkomst gedekte, op het werk aanwezige eigendommen van directie en personeel in dienst van verzekerde en werkzaam op het bouwterrein. De dekking is uitsluitend van kracht voor de verzekeringnemer, tenzij deze anders wenst.  </w:t>
      </w:r>
    </w:p>
    <w:p w14:paraId="4EE00B50" w14:textId="77777777" w:rsidR="001D77BF" w:rsidRPr="001D77BF" w:rsidRDefault="001D77BF" w:rsidP="001D77BF">
      <w:pPr>
        <w:keepNext/>
        <w:keepLines/>
        <w:spacing w:before="200" w:line="276" w:lineRule="auto"/>
        <w:outlineLvl w:val="2"/>
        <w:rPr>
          <w:rFonts w:cs="Tahoma"/>
          <w:bCs/>
          <w:color w:val="4F81BD"/>
          <w:szCs w:val="20"/>
        </w:rPr>
      </w:pPr>
      <w:bookmarkStart w:id="80" w:name="_Toc467500368"/>
      <w:r w:rsidRPr="001D77BF">
        <w:rPr>
          <w:rFonts w:cs="Tahoma"/>
          <w:bCs/>
          <w:color w:val="4F81BD"/>
          <w:szCs w:val="20"/>
        </w:rPr>
        <w:t>3.5.2. Schadevergoeding</w:t>
      </w:r>
      <w:bookmarkEnd w:id="80"/>
    </w:p>
    <w:p w14:paraId="041EEC4F" w14:textId="77777777" w:rsidR="001D77BF" w:rsidRPr="001D77BF" w:rsidRDefault="001D77BF" w:rsidP="001D77BF">
      <w:pPr>
        <w:spacing w:after="200" w:line="276" w:lineRule="auto"/>
        <w:rPr>
          <w:rFonts w:eastAsia="Calibri" w:cs="Tahoma"/>
          <w:szCs w:val="20"/>
        </w:rPr>
      </w:pPr>
      <w:r w:rsidRPr="001D77BF">
        <w:rPr>
          <w:rFonts w:eastAsia="Calibri" w:cs="Tahoma"/>
          <w:szCs w:val="20"/>
        </w:rPr>
        <w:t>Verzekeraar(s) vergoeden in geval van schade maximaal de dagwaarde.</w:t>
      </w:r>
    </w:p>
    <w:p w14:paraId="315C49EC" w14:textId="77777777" w:rsidR="001D77BF" w:rsidRPr="001D77BF" w:rsidRDefault="001D77BF" w:rsidP="001D77BF">
      <w:pPr>
        <w:keepNext/>
        <w:keepLines/>
        <w:spacing w:before="200" w:line="276" w:lineRule="auto"/>
        <w:outlineLvl w:val="2"/>
        <w:rPr>
          <w:rFonts w:cs="Tahoma"/>
          <w:bCs/>
          <w:color w:val="4F81BD"/>
          <w:szCs w:val="20"/>
        </w:rPr>
      </w:pPr>
      <w:bookmarkStart w:id="81" w:name="_Toc467500369"/>
      <w:r w:rsidRPr="001D77BF">
        <w:rPr>
          <w:rFonts w:cs="Tahoma"/>
          <w:bCs/>
          <w:color w:val="4F81BD"/>
          <w:szCs w:val="20"/>
        </w:rPr>
        <w:t>3.5.3. Aanvullende begripsomschrijving van Eigendommen Directie en Personeel</w:t>
      </w:r>
      <w:bookmarkEnd w:id="81"/>
    </w:p>
    <w:p w14:paraId="3C8CB78E" w14:textId="77777777" w:rsidR="001D77BF" w:rsidRPr="001D77BF" w:rsidRDefault="001D77BF" w:rsidP="001D77BF">
      <w:pPr>
        <w:spacing w:after="200" w:line="276" w:lineRule="auto"/>
        <w:rPr>
          <w:rFonts w:eastAsia="Calibri" w:cs="Tahoma"/>
          <w:szCs w:val="20"/>
        </w:rPr>
      </w:pPr>
      <w:r w:rsidRPr="001D77BF">
        <w:rPr>
          <w:rFonts w:eastAsia="Calibri" w:cs="Tahoma"/>
          <w:szCs w:val="20"/>
        </w:rPr>
        <w:t>Onder eigendommen directie en personeel wordt in het kader van deze verzekeringsovereenkomst verstaan de op het werk aanwezige eigendommen van personeel en directie van verzekerde werkzaam op het bouw-/montageterrein, voor zover deze eigendommen in verband met de uitvoering van het werk aanwezig zijn.</w:t>
      </w:r>
    </w:p>
    <w:p w14:paraId="7D6A8DBC" w14:textId="77777777" w:rsidR="001D77BF" w:rsidRPr="001D77BF" w:rsidRDefault="001D77BF" w:rsidP="001D77BF">
      <w:pPr>
        <w:keepNext/>
        <w:keepLines/>
        <w:spacing w:before="200" w:line="276" w:lineRule="auto"/>
        <w:outlineLvl w:val="2"/>
        <w:rPr>
          <w:rFonts w:cs="Tahoma"/>
          <w:bCs/>
          <w:color w:val="4F81BD"/>
          <w:szCs w:val="20"/>
        </w:rPr>
      </w:pPr>
      <w:bookmarkStart w:id="82" w:name="_Toc467500370"/>
      <w:r w:rsidRPr="001D77BF">
        <w:rPr>
          <w:rFonts w:cs="Tahoma"/>
          <w:bCs/>
          <w:color w:val="4F81BD"/>
          <w:szCs w:val="20"/>
        </w:rPr>
        <w:t>3.5.4. Uitsluitingen</w:t>
      </w:r>
      <w:bookmarkEnd w:id="82"/>
    </w:p>
    <w:p w14:paraId="7BCC6C9D" w14:textId="77777777" w:rsidR="001D77BF" w:rsidRPr="001D77BF" w:rsidRDefault="001D77BF" w:rsidP="001D77BF">
      <w:pPr>
        <w:spacing w:after="200" w:line="276" w:lineRule="auto"/>
        <w:rPr>
          <w:rFonts w:eastAsia="Calibri" w:cs="Tahoma"/>
          <w:szCs w:val="20"/>
        </w:rPr>
      </w:pPr>
      <w:r w:rsidRPr="001D77BF">
        <w:rPr>
          <w:rFonts w:eastAsia="Calibri" w:cs="Tahoma"/>
          <w:szCs w:val="20"/>
        </w:rPr>
        <w:t>Van deze rubriek is uitgesloten:</w:t>
      </w:r>
    </w:p>
    <w:p w14:paraId="6C6FC509" w14:textId="77777777" w:rsidR="001D77BF" w:rsidRPr="001D77BF" w:rsidRDefault="001D77BF" w:rsidP="001D77BF">
      <w:pPr>
        <w:numPr>
          <w:ilvl w:val="0"/>
          <w:numId w:val="30"/>
        </w:numPr>
        <w:spacing w:after="200" w:line="276" w:lineRule="auto"/>
        <w:contextualSpacing/>
        <w:rPr>
          <w:rFonts w:eastAsia="Calibri" w:cs="Tahoma"/>
          <w:szCs w:val="20"/>
        </w:rPr>
      </w:pPr>
      <w:r w:rsidRPr="001D77BF">
        <w:rPr>
          <w:rFonts w:eastAsia="Calibri" w:cs="Tahoma"/>
          <w:szCs w:val="20"/>
        </w:rPr>
        <w:t>Schade aan of verlies van mechanisch voortbewogen transportmiddelen van welke soort of hoedanigheid ook;</w:t>
      </w:r>
    </w:p>
    <w:p w14:paraId="16E6C9CE" w14:textId="77777777" w:rsidR="001D77BF" w:rsidRPr="001D77BF" w:rsidRDefault="001D77BF" w:rsidP="001D77BF">
      <w:pPr>
        <w:numPr>
          <w:ilvl w:val="0"/>
          <w:numId w:val="30"/>
        </w:numPr>
        <w:spacing w:after="200" w:line="276" w:lineRule="auto"/>
        <w:contextualSpacing/>
        <w:rPr>
          <w:rFonts w:eastAsia="Calibri" w:cs="Tahoma"/>
          <w:szCs w:val="20"/>
        </w:rPr>
      </w:pPr>
      <w:r w:rsidRPr="001D77BF">
        <w:rPr>
          <w:rFonts w:eastAsia="Calibri" w:cs="Tahoma"/>
          <w:szCs w:val="20"/>
        </w:rPr>
        <w:t>Verlies van of schade aan geld, geldswaardige papieren, cheques en dergelijke.</w:t>
      </w:r>
    </w:p>
    <w:p w14:paraId="2ED8AE17" w14:textId="77777777" w:rsidR="001D77BF" w:rsidRPr="001D77BF" w:rsidRDefault="001D77BF" w:rsidP="001D77BF">
      <w:pPr>
        <w:spacing w:after="160" w:line="259" w:lineRule="auto"/>
        <w:rPr>
          <w:noProof/>
          <w:lang w:eastAsia="nl-NL"/>
        </w:rPr>
        <w:sectPr w:rsidR="001D77BF" w:rsidRPr="001D77BF" w:rsidSect="00AA2E16">
          <w:type w:val="continuous"/>
          <w:pgSz w:w="11906" w:h="16838"/>
          <w:pgMar w:top="1417" w:right="1417" w:bottom="1417" w:left="1417" w:header="708" w:footer="0" w:gutter="0"/>
          <w:cols w:num="2" w:space="708"/>
          <w:titlePg/>
          <w:docGrid w:linePitch="360"/>
        </w:sectPr>
      </w:pPr>
    </w:p>
    <w:p w14:paraId="3CA10FAF" w14:textId="20EDB7F8" w:rsidR="00B31659" w:rsidRPr="00844920" w:rsidRDefault="00633000" w:rsidP="0078636D">
      <w:pPr>
        <w:rPr>
          <w:b/>
          <w:rPrChange w:id="83" w:author="Steinmeier, Jelle" w:date="2025-07-08T10:44:00Z" w16du:dateUtc="2025-07-08T08:44:00Z">
            <w:rPr>
              <w:b/>
              <w:lang w:val="en-US"/>
            </w:rPr>
          </w:rPrChange>
        </w:rPr>
      </w:pPr>
      <w:r w:rsidRPr="00844920">
        <w:rPr>
          <w:b/>
          <w:rPrChange w:id="84" w:author="Steinmeier, Jelle" w:date="2025-07-08T10:44:00Z" w16du:dateUtc="2025-07-08T08:44:00Z">
            <w:rPr>
              <w:b/>
              <w:lang w:val="en-US"/>
            </w:rPr>
          </w:rPrChange>
        </w:rPr>
        <w:lastRenderedPageBreak/>
        <w:t>C</w:t>
      </w:r>
      <w:r w:rsidR="006D0A96" w:rsidRPr="00844920">
        <w:rPr>
          <w:b/>
          <w:rPrChange w:id="85" w:author="Steinmeier, Jelle" w:date="2025-07-08T10:44:00Z" w16du:dateUtc="2025-07-08T08:44:00Z">
            <w:rPr>
              <w:b/>
              <w:lang w:val="en-US"/>
            </w:rPr>
          </w:rPrChange>
        </w:rPr>
        <w:t>L</w:t>
      </w:r>
      <w:r w:rsidR="00B31659" w:rsidRPr="00844920">
        <w:rPr>
          <w:b/>
          <w:rPrChange w:id="86" w:author="Steinmeier, Jelle" w:date="2025-07-08T10:44:00Z" w16du:dateUtc="2025-07-08T08:44:00Z">
            <w:rPr>
              <w:b/>
              <w:lang w:val="en-US"/>
            </w:rPr>
          </w:rPrChange>
        </w:rPr>
        <w:t>AUSULEBLAD</w:t>
      </w:r>
    </w:p>
    <w:p w14:paraId="0B7332F9" w14:textId="37317D72" w:rsidR="00971067" w:rsidRPr="00844920" w:rsidRDefault="00971067" w:rsidP="00B31659">
      <w:pPr>
        <w:rPr>
          <w:b/>
          <w:rPrChange w:id="87" w:author="Steinmeier, Jelle" w:date="2025-07-08T10:44:00Z" w16du:dateUtc="2025-07-08T08:44:00Z">
            <w:rPr>
              <w:b/>
              <w:lang w:val="en-US"/>
            </w:rPr>
          </w:rPrChange>
        </w:rPr>
      </w:pPr>
    </w:p>
    <w:p w14:paraId="1BF35286" w14:textId="0BA0204D" w:rsidR="00A04EBF" w:rsidRPr="0024657C" w:rsidRDefault="00A04EBF" w:rsidP="00A04EBF">
      <w:pPr>
        <w:rPr>
          <w:b/>
        </w:rPr>
      </w:pPr>
      <w:r w:rsidRPr="0024657C">
        <w:rPr>
          <w:b/>
        </w:rPr>
        <w:t>AIR C092- Secundairstelling Rubriek II Overige verzekerden</w:t>
      </w:r>
      <w:r w:rsidRPr="00A04EBF">
        <w:rPr>
          <w:b/>
        </w:rPr>
        <w:t xml:space="preserve"> (aangepast</w:t>
      </w:r>
      <w:r w:rsidRPr="0024657C">
        <w:rPr>
          <w:b/>
        </w:rPr>
        <w:t>)</w:t>
      </w:r>
    </w:p>
    <w:p w14:paraId="60B191DB" w14:textId="77777777" w:rsidR="00A04EBF" w:rsidRPr="0024657C" w:rsidRDefault="00A04EBF" w:rsidP="00A04EBF">
      <w:pPr>
        <w:rPr>
          <w:b/>
        </w:rPr>
      </w:pPr>
    </w:p>
    <w:p w14:paraId="17355AB9" w14:textId="570BB60B" w:rsidR="00A04EBF" w:rsidRPr="0024657C" w:rsidRDefault="00A04EBF" w:rsidP="0024657C">
      <w:pPr>
        <w:pStyle w:val="Lijstalinea"/>
        <w:numPr>
          <w:ilvl w:val="0"/>
          <w:numId w:val="38"/>
        </w:numPr>
        <w:rPr>
          <w:sz w:val="18"/>
          <w:szCs w:val="18"/>
        </w:rPr>
      </w:pPr>
      <w:r w:rsidRPr="0024657C">
        <w:rPr>
          <w:sz w:val="18"/>
          <w:szCs w:val="18"/>
        </w:rPr>
        <w:t>Primaire dekking</w:t>
      </w:r>
    </w:p>
    <w:p w14:paraId="74E62EB7" w14:textId="454C9C7E" w:rsidR="00A04EBF" w:rsidRPr="0024657C" w:rsidRDefault="00A04EBF" w:rsidP="00A04EBF">
      <w:pPr>
        <w:rPr>
          <w:sz w:val="18"/>
          <w:szCs w:val="18"/>
        </w:rPr>
      </w:pPr>
      <w:r w:rsidRPr="0024657C">
        <w:rPr>
          <w:sz w:val="18"/>
          <w:szCs w:val="18"/>
        </w:rPr>
        <w:t xml:space="preserve">De in art. 2.4 van de op het </w:t>
      </w:r>
      <w:proofErr w:type="spellStart"/>
      <w:r w:rsidRPr="0024657C">
        <w:rPr>
          <w:sz w:val="18"/>
          <w:szCs w:val="18"/>
        </w:rPr>
        <w:t>polisblad</w:t>
      </w:r>
      <w:proofErr w:type="spellEnd"/>
      <w:r w:rsidRPr="0024657C">
        <w:rPr>
          <w:sz w:val="18"/>
          <w:szCs w:val="18"/>
        </w:rPr>
        <w:t xml:space="preserve"> van toepassing verklaarde Constructie voorwaarden omschreven primaire dekking geldt ten aanzien van een onder rubriek II gedekte schade ui</w:t>
      </w:r>
      <w:r w:rsidRPr="00A04EBF">
        <w:rPr>
          <w:sz w:val="18"/>
          <w:szCs w:val="18"/>
        </w:rPr>
        <w:t>tsluitend voor verzekeringnemer.</w:t>
      </w:r>
    </w:p>
    <w:p w14:paraId="3D9B1592" w14:textId="77777777" w:rsidR="00A04EBF" w:rsidRPr="0024657C" w:rsidRDefault="00A04EBF" w:rsidP="00A04EBF">
      <w:pPr>
        <w:rPr>
          <w:sz w:val="18"/>
          <w:szCs w:val="18"/>
        </w:rPr>
      </w:pPr>
    </w:p>
    <w:p w14:paraId="01975BE2" w14:textId="6AFC0271" w:rsidR="00A04EBF" w:rsidRPr="0024657C" w:rsidRDefault="00A04EBF" w:rsidP="0024657C">
      <w:pPr>
        <w:pStyle w:val="Lijstalinea"/>
        <w:numPr>
          <w:ilvl w:val="0"/>
          <w:numId w:val="38"/>
        </w:numPr>
        <w:rPr>
          <w:sz w:val="18"/>
          <w:szCs w:val="18"/>
        </w:rPr>
      </w:pPr>
      <w:r w:rsidRPr="0024657C">
        <w:rPr>
          <w:sz w:val="18"/>
          <w:szCs w:val="18"/>
        </w:rPr>
        <w:t>Secundaire dekking</w:t>
      </w:r>
    </w:p>
    <w:p w14:paraId="26AC9869" w14:textId="77777777" w:rsidR="00A04EBF" w:rsidRPr="0024657C" w:rsidRDefault="00A04EBF" w:rsidP="00A04EBF">
      <w:pPr>
        <w:rPr>
          <w:sz w:val="18"/>
          <w:szCs w:val="18"/>
        </w:rPr>
      </w:pPr>
      <w:r w:rsidRPr="0024657C">
        <w:rPr>
          <w:sz w:val="18"/>
          <w:szCs w:val="18"/>
        </w:rPr>
        <w:t>Voor de overige in art. 1.3 van de Constructie voorwaarden genoemde verzekerden geldt, in afwijking van het bepaalde in art. 2.4 van de Constructie voorwaarden, dat deze verzekering voor rubriek II secundaire dekking geeft. De elders lopende aansprakelijkheidsdekking dient te presteren alsof de onderhavige verzekering niet heeft bestaan. Het verschil in eigen risico's ten opzichte van de elders lopende verzekering is niet gedekt; de onder de andere verzekering geldende eigen risico's worden onder deze verzekering niet vergoed.</w:t>
      </w:r>
    </w:p>
    <w:p w14:paraId="465FCD89" w14:textId="77777777" w:rsidR="00A04EBF" w:rsidRPr="0024657C" w:rsidRDefault="00A04EBF" w:rsidP="00A04EBF">
      <w:pPr>
        <w:rPr>
          <w:sz w:val="18"/>
          <w:szCs w:val="18"/>
        </w:rPr>
      </w:pPr>
    </w:p>
    <w:p w14:paraId="645CDA7F" w14:textId="262E087E" w:rsidR="00A04EBF" w:rsidRPr="0024657C" w:rsidRDefault="00A04EBF" w:rsidP="0024657C">
      <w:pPr>
        <w:pStyle w:val="Lijstalinea"/>
        <w:numPr>
          <w:ilvl w:val="0"/>
          <w:numId w:val="38"/>
        </w:numPr>
        <w:rPr>
          <w:sz w:val="18"/>
          <w:szCs w:val="18"/>
        </w:rPr>
      </w:pPr>
      <w:r w:rsidRPr="00A04EBF">
        <w:rPr>
          <w:sz w:val="18"/>
          <w:szCs w:val="18"/>
        </w:rPr>
        <w:t>Schadeafwikkeling</w:t>
      </w:r>
    </w:p>
    <w:p w14:paraId="59371480" w14:textId="3EF03827" w:rsidR="00A04EBF" w:rsidRPr="0024657C" w:rsidRDefault="00A04EBF" w:rsidP="00A04EBF">
      <w:pPr>
        <w:rPr>
          <w:sz w:val="18"/>
          <w:szCs w:val="18"/>
        </w:rPr>
      </w:pPr>
      <w:r w:rsidRPr="0024657C">
        <w:rPr>
          <w:sz w:val="18"/>
          <w:szCs w:val="18"/>
        </w:rPr>
        <w:t xml:space="preserve">Indien blijkt dat de schade onder de andere verzekering niet of niet volledig </w:t>
      </w:r>
      <w:r>
        <w:rPr>
          <w:sz w:val="18"/>
          <w:szCs w:val="18"/>
        </w:rPr>
        <w:t xml:space="preserve">wordt </w:t>
      </w:r>
      <w:r w:rsidRPr="0024657C">
        <w:rPr>
          <w:sz w:val="18"/>
          <w:szCs w:val="18"/>
        </w:rPr>
        <w:t xml:space="preserve">betaald </w:t>
      </w:r>
      <w:r>
        <w:rPr>
          <w:sz w:val="18"/>
          <w:szCs w:val="18"/>
        </w:rPr>
        <w:t xml:space="preserve">of -behandeld </w:t>
      </w:r>
      <w:r w:rsidRPr="0024657C">
        <w:rPr>
          <w:sz w:val="18"/>
          <w:szCs w:val="18"/>
        </w:rPr>
        <w:t>en verzekeringnemer de schade toch onder deze verzekering wil indienen, nemen de verzekeraars van deze verzekering de schade in behandeling en vergoeden de schade op grond van deze verzekering.</w:t>
      </w:r>
    </w:p>
    <w:p w14:paraId="311A4E97" w14:textId="77777777" w:rsidR="00A04EBF" w:rsidRPr="0024657C" w:rsidRDefault="00A04EBF" w:rsidP="00A04EBF">
      <w:pPr>
        <w:rPr>
          <w:sz w:val="18"/>
          <w:szCs w:val="18"/>
        </w:rPr>
      </w:pPr>
    </w:p>
    <w:p w14:paraId="5945B365" w14:textId="2227C40B" w:rsidR="00A04EBF" w:rsidRPr="0024657C" w:rsidRDefault="00A04EBF" w:rsidP="0024657C">
      <w:pPr>
        <w:pStyle w:val="Lijstalinea"/>
        <w:numPr>
          <w:ilvl w:val="0"/>
          <w:numId w:val="38"/>
        </w:numPr>
        <w:rPr>
          <w:sz w:val="18"/>
          <w:szCs w:val="18"/>
        </w:rPr>
      </w:pPr>
      <w:r w:rsidRPr="0024657C">
        <w:rPr>
          <w:sz w:val="18"/>
          <w:szCs w:val="18"/>
        </w:rPr>
        <w:t>Verhaal</w:t>
      </w:r>
    </w:p>
    <w:p w14:paraId="56F167FF" w14:textId="620020E7" w:rsidR="00A04EBF" w:rsidRPr="0024657C" w:rsidRDefault="00A04EBF" w:rsidP="00A04EBF">
      <w:pPr>
        <w:rPr>
          <w:sz w:val="18"/>
          <w:szCs w:val="18"/>
        </w:rPr>
      </w:pPr>
      <w:r w:rsidRPr="0024657C">
        <w:rPr>
          <w:sz w:val="18"/>
          <w:szCs w:val="18"/>
        </w:rPr>
        <w:t>Het bedrag dat verzekeraars betalen op grond van de geboden secundaire dekking wordt verstrekt in de vorm van een renteloze lening. Verzekeraars zijn automatisch gemachtigd om namens verzekerden dit bedrag te verhalen onder de andere verzekering en de verhaalde bedragen te behouden als aflossing van de renteloze lening. Indien het op grond van lid 2 verstrekte bedrag niet (geheel) wordt verhaald, wordt de renteloze lening gezien als een gedekte schadevergoeding onder deze verzekering.</w:t>
      </w:r>
    </w:p>
    <w:p w14:paraId="725A63E5" w14:textId="77777777" w:rsidR="00A04EBF" w:rsidRPr="0024657C" w:rsidRDefault="00A04EBF" w:rsidP="005A4CF2">
      <w:pPr>
        <w:rPr>
          <w:b/>
        </w:rPr>
      </w:pPr>
    </w:p>
    <w:p w14:paraId="079F920E" w14:textId="7DC7BAE8" w:rsidR="005A4CF2" w:rsidRPr="00844920" w:rsidRDefault="005A4CF2" w:rsidP="005A4CF2">
      <w:pPr>
        <w:rPr>
          <w:b/>
          <w:rPrChange w:id="88" w:author="Steinmeier, Jelle" w:date="2025-07-08T10:44:00Z" w16du:dateUtc="2025-07-08T08:44:00Z">
            <w:rPr>
              <w:b/>
              <w:lang w:val="en-US"/>
            </w:rPr>
          </w:rPrChange>
        </w:rPr>
      </w:pPr>
      <w:r w:rsidRPr="00844920">
        <w:rPr>
          <w:b/>
          <w:rPrChange w:id="89" w:author="Steinmeier, Jelle" w:date="2025-07-08T10:44:00Z" w16du:dateUtc="2025-07-08T08:44:00Z">
            <w:rPr>
              <w:b/>
              <w:lang w:val="en-US"/>
            </w:rPr>
          </w:rPrChange>
        </w:rPr>
        <w:t>AIR (NL) C025 Lassen clausule</w:t>
      </w:r>
    </w:p>
    <w:p w14:paraId="107E2C00" w14:textId="222C6C16" w:rsidR="005A4CF2" w:rsidRPr="005A4CF2" w:rsidRDefault="005A4CF2" w:rsidP="005A4CF2">
      <w:pPr>
        <w:rPr>
          <w:sz w:val="18"/>
          <w:szCs w:val="18"/>
        </w:rPr>
      </w:pPr>
      <w:r w:rsidRPr="005A4CF2">
        <w:rPr>
          <w:sz w:val="18"/>
          <w:szCs w:val="18"/>
        </w:rPr>
        <w:t xml:space="preserve">Van deze verzekering zijn uitgesloten de kosten die betrekking hebben op het verbeteren, herstellen van lassen en/of vervangen van tekortkomingen in lassen en/of vervangen van lassen die niet de gewenste kwaliteit hebben bereikt. Tevens is uitgesloten de verandering van structuur in het te lassen materiaal als gevolg van het lassen.   </w:t>
      </w:r>
    </w:p>
    <w:p w14:paraId="2FBDC06C" w14:textId="77777777" w:rsidR="005A4CF2" w:rsidRDefault="005A4CF2" w:rsidP="00913114">
      <w:pPr>
        <w:rPr>
          <w:b/>
        </w:rPr>
      </w:pPr>
    </w:p>
    <w:p w14:paraId="25078A1A" w14:textId="238B3D5C" w:rsidR="00913114" w:rsidRPr="00913114" w:rsidRDefault="00913114" w:rsidP="00913114">
      <w:pPr>
        <w:rPr>
          <w:b/>
        </w:rPr>
      </w:pPr>
      <w:r>
        <w:rPr>
          <w:b/>
        </w:rPr>
        <w:t>AIR</w:t>
      </w:r>
      <w:r w:rsidRPr="00913114">
        <w:rPr>
          <w:b/>
        </w:rPr>
        <w:t xml:space="preserve"> C076 Asbest uitsluiting</w:t>
      </w:r>
    </w:p>
    <w:p w14:paraId="00A647FF" w14:textId="2D49D1A0" w:rsidR="00913114" w:rsidRPr="00913114" w:rsidRDefault="00913114" w:rsidP="00913114">
      <w:pPr>
        <w:rPr>
          <w:sz w:val="18"/>
          <w:szCs w:val="18"/>
        </w:rPr>
      </w:pPr>
      <w:r w:rsidRPr="00913114">
        <w:rPr>
          <w:sz w:val="18"/>
          <w:szCs w:val="18"/>
        </w:rPr>
        <w:t xml:space="preserve">Exclusief schade aan en/of verlies van het verzekerd werk, bestaande eigendommen of aansprakelijkheid voor schade aan derden door het vrijkomen van respectievelijk verontreiniging door asbest. Deze uitsluiting geldt niet voor schade aan en/of verlies van het verzekerd werk en/of bestaande eigendommen als gevolg van een plotselinge onzekere gebeurtenis welke zich tijdens de bouwtermijn ondanks genomen voorzorgsmaatregelen voordoet en deze gebeurtenis niet het rechtstreeks gevolg is van een langzaam (in-)werkend proces. Verzekerde heeft de plicht om alle redelijke voorzorgsmaatregelen te treffen ter voorkoming van dergelijke schaden zulks op straffe van het verval van recht op schadevergoeding </w:t>
      </w:r>
      <w:proofErr w:type="spellStart"/>
      <w:r w:rsidRPr="00913114">
        <w:rPr>
          <w:sz w:val="18"/>
          <w:szCs w:val="18"/>
        </w:rPr>
        <w:t>terzake</w:t>
      </w:r>
      <w:proofErr w:type="spellEnd"/>
      <w:r w:rsidRPr="00913114">
        <w:rPr>
          <w:sz w:val="18"/>
          <w:szCs w:val="18"/>
        </w:rPr>
        <w:t xml:space="preserve"> van dergelijke schaden.</w:t>
      </w:r>
    </w:p>
    <w:p w14:paraId="1A098674" w14:textId="77777777" w:rsidR="00913114" w:rsidRDefault="00913114" w:rsidP="00376AA8">
      <w:pPr>
        <w:rPr>
          <w:b/>
        </w:rPr>
      </w:pPr>
    </w:p>
    <w:p w14:paraId="2DB2F9BD" w14:textId="23053686" w:rsidR="00376AA8" w:rsidRPr="00376AA8" w:rsidRDefault="00376AA8" w:rsidP="00376AA8">
      <w:pPr>
        <w:rPr>
          <w:b/>
        </w:rPr>
      </w:pPr>
      <w:r>
        <w:rPr>
          <w:b/>
        </w:rPr>
        <w:t>AIR</w:t>
      </w:r>
      <w:r w:rsidRPr="00376AA8">
        <w:rPr>
          <w:b/>
        </w:rPr>
        <w:t xml:space="preserve"> C030 Bestaande gebreken </w:t>
      </w:r>
    </w:p>
    <w:p w14:paraId="73CA92AE" w14:textId="462394D6" w:rsidR="00376AA8" w:rsidRPr="00376AA8" w:rsidRDefault="00376AA8" w:rsidP="00376AA8">
      <w:pPr>
        <w:rPr>
          <w:sz w:val="18"/>
          <w:szCs w:val="18"/>
        </w:rPr>
      </w:pPr>
      <w:r w:rsidRPr="00376AA8">
        <w:rPr>
          <w:sz w:val="18"/>
          <w:szCs w:val="18"/>
        </w:rPr>
        <w:t>Onder Rubriek III zijn bestaande gebreken uitgesloten. De verzekering dekt wel de verergering van bestaande gebreken, onder aftrek van de kosten die moeten worden gemaakt om het oorspronkelijke bestaande gebrek te herstellen.</w:t>
      </w:r>
    </w:p>
    <w:p w14:paraId="14AEC4E8" w14:textId="77777777" w:rsidR="00376AA8" w:rsidRPr="00376AA8" w:rsidRDefault="00376AA8" w:rsidP="00616672">
      <w:pPr>
        <w:rPr>
          <w:b/>
        </w:rPr>
      </w:pPr>
    </w:p>
    <w:p w14:paraId="4DD7738B" w14:textId="5C8FD36C" w:rsidR="00616672" w:rsidRPr="003A4FDC" w:rsidRDefault="00616672" w:rsidP="00616672">
      <w:pPr>
        <w:rPr>
          <w:b/>
        </w:rPr>
      </w:pPr>
      <w:r w:rsidRPr="003A4FDC">
        <w:rPr>
          <w:b/>
        </w:rPr>
        <w:t>AIR (NL) C018 Slooprisico</w:t>
      </w:r>
    </w:p>
    <w:p w14:paraId="047F0CB9" w14:textId="2A5ED232" w:rsidR="00616672" w:rsidRPr="00616672" w:rsidRDefault="00616672" w:rsidP="00616672">
      <w:pPr>
        <w:rPr>
          <w:sz w:val="18"/>
          <w:szCs w:val="18"/>
        </w:rPr>
      </w:pPr>
      <w:r w:rsidRPr="00616672">
        <w:rPr>
          <w:sz w:val="18"/>
          <w:szCs w:val="18"/>
        </w:rPr>
        <w:t xml:space="preserve">Van deze verzekering is uitgesloten schade aan uit de sloop afkomstige en te sparen materialen, echter uitsluitend indien en voor zover de schade is veroorzaakt door de sloopwerkzaamheden zelf. In geval van te veel of te ver wegslopen van de te handhaven delen wordt geen vergoeding verleend voor de hierdoor ontstane meerkosten.  </w:t>
      </w:r>
    </w:p>
    <w:p w14:paraId="7B9FB9AD" w14:textId="77777777" w:rsidR="00616672" w:rsidRDefault="00616672" w:rsidP="00C74723">
      <w:pPr>
        <w:rPr>
          <w:b/>
        </w:rPr>
      </w:pPr>
    </w:p>
    <w:p w14:paraId="73B54689" w14:textId="639C3B67" w:rsidR="00C74723" w:rsidRPr="00C74723" w:rsidRDefault="00C74723" w:rsidP="00C74723">
      <w:pPr>
        <w:rPr>
          <w:b/>
        </w:rPr>
      </w:pPr>
      <w:r>
        <w:rPr>
          <w:b/>
        </w:rPr>
        <w:t>AIR</w:t>
      </w:r>
      <w:r w:rsidRPr="00C74723">
        <w:rPr>
          <w:b/>
        </w:rPr>
        <w:t xml:space="preserve"> (NL) C016 In de grond gevormde palen</w:t>
      </w:r>
    </w:p>
    <w:p w14:paraId="0C5FED6F" w14:textId="77777777" w:rsidR="00C74723" w:rsidRPr="00C74723" w:rsidRDefault="00C74723" w:rsidP="00C74723">
      <w:pPr>
        <w:rPr>
          <w:sz w:val="18"/>
          <w:szCs w:val="18"/>
        </w:rPr>
      </w:pPr>
      <w:r w:rsidRPr="00C74723">
        <w:rPr>
          <w:sz w:val="18"/>
          <w:szCs w:val="18"/>
        </w:rPr>
        <w:t xml:space="preserve">Van deze verzekering is uitgesloten schade aan in de grond gevormde palen, ontstaan binnen 48 uur na het inbrengen, tenzij verzekerde aantoont, dat de schade niet werd veroorzaakt door de wijze van uitvoering en/of  aanwezige grondsamenstelling en/of terreincondities en/of de verwerkte materialen. </w:t>
      </w:r>
    </w:p>
    <w:p w14:paraId="572471F2" w14:textId="362D7ABC" w:rsidR="00C74723" w:rsidRPr="001424A3" w:rsidRDefault="001424A3" w:rsidP="00C74723">
      <w:pPr>
        <w:rPr>
          <w:sz w:val="18"/>
          <w:szCs w:val="18"/>
          <w:u w:val="single"/>
        </w:rPr>
      </w:pPr>
      <w:r>
        <w:rPr>
          <w:sz w:val="18"/>
          <w:szCs w:val="18"/>
        </w:rPr>
        <w:br/>
      </w:r>
      <w:r w:rsidR="00C74723" w:rsidRPr="001424A3">
        <w:rPr>
          <w:sz w:val="18"/>
          <w:szCs w:val="18"/>
          <w:u w:val="single"/>
        </w:rPr>
        <w:t>Toelichting</w:t>
      </w:r>
    </w:p>
    <w:p w14:paraId="2C343AB7" w14:textId="77777777" w:rsidR="00C74723" w:rsidRPr="00C74723" w:rsidRDefault="00C74723" w:rsidP="00C74723">
      <w:pPr>
        <w:rPr>
          <w:sz w:val="18"/>
          <w:szCs w:val="18"/>
        </w:rPr>
      </w:pPr>
      <w:r w:rsidRPr="00C74723">
        <w:rPr>
          <w:sz w:val="18"/>
          <w:szCs w:val="18"/>
        </w:rPr>
        <w:t>Deze clausule beoogt schade in de plastische fase van het vormingsproces uit te sluiten die inherent is aan de totstandkoming van deze palen. Er bestaat gedurende deze fase wel dekking voor schaden ontstaan door van buiten aankomende onheilen.</w:t>
      </w:r>
    </w:p>
    <w:p w14:paraId="085E3124" w14:textId="6ABD443D" w:rsidR="00C74723" w:rsidRPr="00C74723" w:rsidRDefault="00C74723" w:rsidP="00C74723">
      <w:pPr>
        <w:rPr>
          <w:sz w:val="18"/>
          <w:szCs w:val="18"/>
        </w:rPr>
      </w:pPr>
      <w:r w:rsidRPr="00C74723">
        <w:rPr>
          <w:sz w:val="18"/>
          <w:szCs w:val="18"/>
        </w:rPr>
        <w:lastRenderedPageBreak/>
        <w:t>Onder deze clausule wordt schade die is veroorzaakt door de foutieve inzet van het materieel dat gebruikt wordt voor de fabricage van de palen gezien als een schade die is veroorzaakt door de wijze van uitvoering.</w:t>
      </w:r>
    </w:p>
    <w:p w14:paraId="66536A26" w14:textId="77777777" w:rsidR="00C74723" w:rsidRDefault="00C74723" w:rsidP="00C74723">
      <w:pPr>
        <w:rPr>
          <w:b/>
        </w:rPr>
      </w:pPr>
    </w:p>
    <w:p w14:paraId="5D23E1BA" w14:textId="713701F8" w:rsidR="00C74723" w:rsidRPr="00C74723" w:rsidRDefault="00C74723" w:rsidP="00C74723">
      <w:pPr>
        <w:rPr>
          <w:b/>
        </w:rPr>
      </w:pPr>
      <w:r>
        <w:rPr>
          <w:b/>
        </w:rPr>
        <w:t>AIR</w:t>
      </w:r>
      <w:r w:rsidRPr="00C74723">
        <w:rPr>
          <w:b/>
        </w:rPr>
        <w:t xml:space="preserve"> C013 Garantie leveranciers</w:t>
      </w:r>
      <w:r>
        <w:rPr>
          <w:b/>
        </w:rPr>
        <w:t xml:space="preserve"> (aangepast)</w:t>
      </w:r>
    </w:p>
    <w:p w14:paraId="2AE00E14" w14:textId="7EDA2FC9" w:rsidR="00C74723" w:rsidRPr="00C74723" w:rsidRDefault="00C74723" w:rsidP="00C74723">
      <w:pPr>
        <w:rPr>
          <w:sz w:val="18"/>
          <w:szCs w:val="18"/>
        </w:rPr>
      </w:pPr>
      <w:r w:rsidRPr="00C74723">
        <w:rPr>
          <w:sz w:val="18"/>
          <w:szCs w:val="18"/>
        </w:rPr>
        <w:t xml:space="preserve">Van de dekking onder deze verzekering is uitgesloten </w:t>
      </w:r>
      <w:r>
        <w:rPr>
          <w:sz w:val="18"/>
          <w:szCs w:val="18"/>
        </w:rPr>
        <w:t xml:space="preserve">in de onderhoudstermijn van een Perceel </w:t>
      </w:r>
      <w:r w:rsidRPr="00C74723">
        <w:rPr>
          <w:sz w:val="18"/>
          <w:szCs w:val="18"/>
        </w:rPr>
        <w:t xml:space="preserve">schade of verlies vallende onder de garantieverplichting van een leverancier. Indien deze leverancier zijn aansprakelijkheid betwist of geheel of gedeeltelijk in gebreke blijft om aan zijn garantieverplichting te voldoen, zullen de verzekeraars aan de betreffende verzekerde een renteloze lening verstrekken ter grootte van het bedrag waarvoor de leverancier in gebreke is gebleven, waarna zij dit bedrag, eventueel op naam van verzekerde, zullen verhalen op de leverancier. Hiertoe zal de betreffende verzekerde alle medewerking verlenen. Terugbetaling van deze lening zal alleen behoeven te geschieden </w:t>
      </w:r>
      <w:proofErr w:type="spellStart"/>
      <w:r w:rsidRPr="00C74723">
        <w:rPr>
          <w:sz w:val="18"/>
          <w:szCs w:val="18"/>
        </w:rPr>
        <w:t>voorzover</w:t>
      </w:r>
      <w:proofErr w:type="spellEnd"/>
      <w:r w:rsidRPr="00C74723">
        <w:rPr>
          <w:sz w:val="18"/>
          <w:szCs w:val="18"/>
        </w:rPr>
        <w:t xml:space="preserve"> het verhaal op de leverancier slaagt.</w:t>
      </w:r>
    </w:p>
    <w:p w14:paraId="3A8A7480" w14:textId="77777777" w:rsidR="00C74723" w:rsidRPr="00C74723" w:rsidRDefault="00C74723" w:rsidP="00510635">
      <w:pPr>
        <w:rPr>
          <w:b/>
        </w:rPr>
      </w:pPr>
    </w:p>
    <w:p w14:paraId="113CC1E1" w14:textId="71508EFD" w:rsidR="00510635" w:rsidRPr="003A4FDC" w:rsidRDefault="00510635" w:rsidP="00510635">
      <w:pPr>
        <w:rPr>
          <w:b/>
        </w:rPr>
      </w:pPr>
      <w:r w:rsidRPr="003A4FDC">
        <w:rPr>
          <w:b/>
        </w:rPr>
        <w:t>AIR (NL) C003 Coatingclausule</w:t>
      </w:r>
    </w:p>
    <w:p w14:paraId="62E67C73" w14:textId="77777777" w:rsidR="00510635" w:rsidRPr="00510635" w:rsidRDefault="00510635" w:rsidP="00510635">
      <w:pPr>
        <w:rPr>
          <w:sz w:val="18"/>
          <w:szCs w:val="18"/>
        </w:rPr>
      </w:pPr>
      <w:r w:rsidRPr="00510635">
        <w:rPr>
          <w:sz w:val="18"/>
          <w:szCs w:val="18"/>
        </w:rPr>
        <w:t>Van deze verzekering is uitgesloten schade aan in het kader van het werk aangebrachte  coatings, verven, lakken, vernissen en dergelijke (beschermende) deklagen, inclusief de hiermee behandelde oppervlakken, als gevolg van:</w:t>
      </w:r>
    </w:p>
    <w:p w14:paraId="3F412BF5" w14:textId="77777777" w:rsidR="00510635" w:rsidRPr="00510635" w:rsidRDefault="00510635" w:rsidP="00510635">
      <w:pPr>
        <w:rPr>
          <w:sz w:val="18"/>
          <w:szCs w:val="18"/>
        </w:rPr>
      </w:pPr>
      <w:r w:rsidRPr="00510635">
        <w:rPr>
          <w:sz w:val="18"/>
          <w:szCs w:val="18"/>
        </w:rPr>
        <w:t>•</w:t>
      </w:r>
      <w:r w:rsidRPr="00510635">
        <w:rPr>
          <w:sz w:val="18"/>
          <w:szCs w:val="18"/>
        </w:rPr>
        <w:tab/>
        <w:t>Eigen gebrek van deze coatings, verven, lakken, vernissen en dergelijke of onvoldoende hechtingen;</w:t>
      </w:r>
    </w:p>
    <w:p w14:paraId="42402A39" w14:textId="77777777" w:rsidR="00510635" w:rsidRPr="00510635" w:rsidRDefault="00510635" w:rsidP="00510635">
      <w:pPr>
        <w:ind w:left="720" w:hanging="720"/>
        <w:rPr>
          <w:sz w:val="18"/>
          <w:szCs w:val="18"/>
        </w:rPr>
      </w:pPr>
      <w:r w:rsidRPr="00510635">
        <w:rPr>
          <w:sz w:val="18"/>
          <w:szCs w:val="18"/>
        </w:rPr>
        <w:t>•</w:t>
      </w:r>
      <w:r w:rsidRPr="00510635">
        <w:rPr>
          <w:sz w:val="18"/>
          <w:szCs w:val="18"/>
        </w:rPr>
        <w:tab/>
        <w:t>Slijtage, corrosie of inwerking van agressieve stoffen waartegen het behandelde oppervlak bestand dient te zijn;</w:t>
      </w:r>
    </w:p>
    <w:p w14:paraId="32A0ACD7" w14:textId="77777777" w:rsidR="00510635" w:rsidRPr="00510635" w:rsidRDefault="00510635" w:rsidP="00510635">
      <w:pPr>
        <w:rPr>
          <w:sz w:val="18"/>
          <w:szCs w:val="18"/>
        </w:rPr>
      </w:pPr>
      <w:r w:rsidRPr="00510635">
        <w:rPr>
          <w:sz w:val="18"/>
          <w:szCs w:val="18"/>
        </w:rPr>
        <w:t>•</w:t>
      </w:r>
      <w:r w:rsidRPr="00510635">
        <w:rPr>
          <w:sz w:val="18"/>
          <w:szCs w:val="18"/>
        </w:rPr>
        <w:tab/>
        <w:t>Onvoldoende of onzorgvuldige (</w:t>
      </w:r>
      <w:proofErr w:type="spellStart"/>
      <w:r w:rsidRPr="00510635">
        <w:rPr>
          <w:sz w:val="18"/>
          <w:szCs w:val="18"/>
        </w:rPr>
        <w:t>be</w:t>
      </w:r>
      <w:proofErr w:type="spellEnd"/>
      <w:r w:rsidRPr="00510635">
        <w:rPr>
          <w:sz w:val="18"/>
          <w:szCs w:val="18"/>
        </w:rPr>
        <w:t>-)verwerking, voor (na-)behandeling of bescherming.</w:t>
      </w:r>
    </w:p>
    <w:p w14:paraId="59138FAB" w14:textId="538B0356" w:rsidR="00510635" w:rsidRDefault="00510635" w:rsidP="00510635">
      <w:pPr>
        <w:rPr>
          <w:sz w:val="18"/>
          <w:szCs w:val="18"/>
        </w:rPr>
      </w:pPr>
    </w:p>
    <w:p w14:paraId="170BCFE3" w14:textId="7BCEEFB1" w:rsidR="001424A3" w:rsidRDefault="001424A3" w:rsidP="00510635">
      <w:pPr>
        <w:rPr>
          <w:sz w:val="18"/>
          <w:szCs w:val="18"/>
        </w:rPr>
      </w:pPr>
    </w:p>
    <w:p w14:paraId="4CCE49FE" w14:textId="0EE3C553" w:rsidR="001424A3" w:rsidRDefault="001424A3" w:rsidP="00510635">
      <w:pPr>
        <w:rPr>
          <w:sz w:val="18"/>
          <w:szCs w:val="18"/>
        </w:rPr>
      </w:pPr>
    </w:p>
    <w:p w14:paraId="5315B800" w14:textId="55CDCCA5" w:rsidR="001424A3" w:rsidRDefault="001424A3" w:rsidP="00510635">
      <w:pPr>
        <w:rPr>
          <w:sz w:val="18"/>
          <w:szCs w:val="18"/>
        </w:rPr>
      </w:pPr>
    </w:p>
    <w:p w14:paraId="5330CA4E" w14:textId="01DE160C" w:rsidR="001424A3" w:rsidRDefault="001424A3" w:rsidP="00510635">
      <w:pPr>
        <w:rPr>
          <w:sz w:val="18"/>
          <w:szCs w:val="18"/>
        </w:rPr>
      </w:pPr>
    </w:p>
    <w:p w14:paraId="40006974" w14:textId="67637D24" w:rsidR="001424A3" w:rsidRDefault="001424A3" w:rsidP="00510635">
      <w:pPr>
        <w:rPr>
          <w:sz w:val="18"/>
          <w:szCs w:val="18"/>
        </w:rPr>
      </w:pPr>
    </w:p>
    <w:p w14:paraId="6EC4BF84" w14:textId="1BC274CF" w:rsidR="001424A3" w:rsidRDefault="001424A3" w:rsidP="00510635">
      <w:pPr>
        <w:rPr>
          <w:sz w:val="18"/>
          <w:szCs w:val="18"/>
        </w:rPr>
      </w:pPr>
    </w:p>
    <w:p w14:paraId="0E07E3B9" w14:textId="77777777" w:rsidR="001424A3" w:rsidRPr="00510635" w:rsidRDefault="001424A3" w:rsidP="00510635">
      <w:pPr>
        <w:rPr>
          <w:sz w:val="18"/>
          <w:szCs w:val="18"/>
        </w:rPr>
      </w:pPr>
    </w:p>
    <w:p w14:paraId="5E7B6B9C" w14:textId="77777777" w:rsidR="00510635" w:rsidRPr="00510635" w:rsidRDefault="00510635" w:rsidP="00510635">
      <w:pPr>
        <w:rPr>
          <w:sz w:val="18"/>
          <w:szCs w:val="18"/>
          <w:u w:val="single"/>
        </w:rPr>
      </w:pPr>
      <w:r w:rsidRPr="00510635">
        <w:rPr>
          <w:sz w:val="18"/>
          <w:szCs w:val="18"/>
          <w:u w:val="single"/>
        </w:rPr>
        <w:t>Toelichting</w:t>
      </w:r>
    </w:p>
    <w:p w14:paraId="3FDC2D5E" w14:textId="77777777" w:rsidR="00510635" w:rsidRPr="00510635" w:rsidRDefault="00510635" w:rsidP="00510635">
      <w:pPr>
        <w:rPr>
          <w:sz w:val="18"/>
          <w:szCs w:val="18"/>
        </w:rPr>
      </w:pPr>
      <w:r w:rsidRPr="00510635">
        <w:rPr>
          <w:sz w:val="18"/>
          <w:szCs w:val="18"/>
        </w:rPr>
        <w:t>Deze clausule beoogt de dekking voor schade aan in het kader van het werk aangebrachte coatings en de daarmee behandelde oppervlakken nader te regelen. Zo is er geen dekking voor schade aan coatings die het gevolg is van:</w:t>
      </w:r>
    </w:p>
    <w:p w14:paraId="371AE8C2" w14:textId="77777777" w:rsidR="00510635" w:rsidRPr="00510635" w:rsidRDefault="00510635" w:rsidP="00510635">
      <w:pPr>
        <w:rPr>
          <w:sz w:val="18"/>
          <w:szCs w:val="18"/>
        </w:rPr>
      </w:pPr>
      <w:r w:rsidRPr="00510635">
        <w:rPr>
          <w:sz w:val="18"/>
          <w:szCs w:val="18"/>
        </w:rPr>
        <w:t>-</w:t>
      </w:r>
      <w:r w:rsidRPr="00510635">
        <w:rPr>
          <w:sz w:val="18"/>
          <w:szCs w:val="18"/>
        </w:rPr>
        <w:tab/>
        <w:t>hechtproblemen;</w:t>
      </w:r>
    </w:p>
    <w:p w14:paraId="1E60190B" w14:textId="77777777" w:rsidR="00510635" w:rsidRPr="00510635" w:rsidRDefault="00510635" w:rsidP="00510635">
      <w:pPr>
        <w:rPr>
          <w:sz w:val="18"/>
          <w:szCs w:val="18"/>
        </w:rPr>
      </w:pPr>
      <w:r w:rsidRPr="00510635">
        <w:rPr>
          <w:sz w:val="18"/>
          <w:szCs w:val="18"/>
        </w:rPr>
        <w:t>-</w:t>
      </w:r>
      <w:r w:rsidRPr="00510635">
        <w:rPr>
          <w:sz w:val="18"/>
          <w:szCs w:val="18"/>
        </w:rPr>
        <w:tab/>
        <w:t>verkeerd of niet goed uitharden;</w:t>
      </w:r>
    </w:p>
    <w:p w14:paraId="67AD882C" w14:textId="77777777" w:rsidR="00510635" w:rsidRPr="00510635" w:rsidRDefault="00510635" w:rsidP="00510635">
      <w:pPr>
        <w:rPr>
          <w:sz w:val="18"/>
          <w:szCs w:val="18"/>
        </w:rPr>
      </w:pPr>
      <w:r w:rsidRPr="00510635">
        <w:rPr>
          <w:sz w:val="18"/>
          <w:szCs w:val="18"/>
        </w:rPr>
        <w:t>-</w:t>
      </w:r>
      <w:r w:rsidRPr="00510635">
        <w:rPr>
          <w:sz w:val="18"/>
          <w:szCs w:val="18"/>
        </w:rPr>
        <w:tab/>
        <w:t>het onvoldoende reinigen van de ondergrond;</w:t>
      </w:r>
    </w:p>
    <w:p w14:paraId="074DDD46" w14:textId="77777777" w:rsidR="00510635" w:rsidRPr="00510635" w:rsidRDefault="00510635" w:rsidP="00510635">
      <w:pPr>
        <w:rPr>
          <w:sz w:val="18"/>
          <w:szCs w:val="18"/>
        </w:rPr>
      </w:pPr>
      <w:r w:rsidRPr="00510635">
        <w:rPr>
          <w:sz w:val="18"/>
          <w:szCs w:val="18"/>
        </w:rPr>
        <w:t>-</w:t>
      </w:r>
      <w:r w:rsidRPr="00510635">
        <w:rPr>
          <w:sz w:val="18"/>
          <w:szCs w:val="18"/>
        </w:rPr>
        <w:tab/>
        <w:t>omgevingsfactoren, bijvoorbeeld het bij een te lage temperatuur of in - een stoffige ruimte verwerken;</w:t>
      </w:r>
    </w:p>
    <w:p w14:paraId="512E7F60" w14:textId="77777777" w:rsidR="00510635" w:rsidRPr="00510635" w:rsidRDefault="00510635" w:rsidP="00510635">
      <w:pPr>
        <w:rPr>
          <w:sz w:val="18"/>
          <w:szCs w:val="18"/>
        </w:rPr>
      </w:pPr>
      <w:r w:rsidRPr="00510635">
        <w:rPr>
          <w:sz w:val="18"/>
          <w:szCs w:val="18"/>
        </w:rPr>
        <w:t>-</w:t>
      </w:r>
      <w:r w:rsidRPr="00510635">
        <w:rPr>
          <w:sz w:val="18"/>
          <w:szCs w:val="18"/>
        </w:rPr>
        <w:tab/>
        <w:t>ontwerpfouten.</w:t>
      </w:r>
    </w:p>
    <w:p w14:paraId="7FD96182" w14:textId="77777777" w:rsidR="00510635" w:rsidRPr="00510635" w:rsidRDefault="00510635" w:rsidP="00510635">
      <w:pPr>
        <w:rPr>
          <w:sz w:val="18"/>
          <w:szCs w:val="18"/>
        </w:rPr>
      </w:pPr>
    </w:p>
    <w:p w14:paraId="2E14B022" w14:textId="517EBE0C" w:rsidR="00510635" w:rsidRPr="00510635" w:rsidRDefault="00510635" w:rsidP="00510635">
      <w:pPr>
        <w:rPr>
          <w:sz w:val="18"/>
          <w:szCs w:val="18"/>
        </w:rPr>
      </w:pPr>
      <w:r w:rsidRPr="00510635">
        <w:rPr>
          <w:sz w:val="18"/>
          <w:szCs w:val="18"/>
        </w:rPr>
        <w:t>Een beschadiging door een van buiten aankomend onheil beoogt deze clausule wel te dekken. Onder een van buiten aankomend onheil wordt in dit verband verstaan alles wat niet met het verwerkingsproces van de coating te maken heeft.</w:t>
      </w:r>
    </w:p>
    <w:p w14:paraId="2E1110EB" w14:textId="77777777" w:rsidR="00510635" w:rsidRDefault="00510635" w:rsidP="003E3EF3">
      <w:pPr>
        <w:rPr>
          <w:b/>
        </w:rPr>
      </w:pPr>
    </w:p>
    <w:p w14:paraId="21837E2B" w14:textId="55BC262B" w:rsidR="003E3EF3" w:rsidRPr="003E3EF3" w:rsidRDefault="003E3EF3" w:rsidP="003E3EF3">
      <w:pPr>
        <w:rPr>
          <w:b/>
        </w:rPr>
      </w:pPr>
      <w:r w:rsidRPr="003E3EF3">
        <w:rPr>
          <w:b/>
        </w:rPr>
        <w:t>AIR (NL) C002 Betonclausule</w:t>
      </w:r>
    </w:p>
    <w:p w14:paraId="3142332D" w14:textId="77777777" w:rsidR="003E3EF3" w:rsidRPr="003E3EF3" w:rsidRDefault="003E3EF3" w:rsidP="003E3EF3">
      <w:pPr>
        <w:rPr>
          <w:sz w:val="18"/>
          <w:szCs w:val="18"/>
        </w:rPr>
      </w:pPr>
      <w:r w:rsidRPr="003E3EF3">
        <w:rPr>
          <w:sz w:val="18"/>
          <w:szCs w:val="18"/>
        </w:rPr>
        <w:t>Van deze verzekering zijn uitgesloten de kosten van herstel of vervanging die betrekking hebben op het herstellen of vervangen van tekortkomingen in beton-(constructies), bestaande uit verkeerde mortelsamenstelling, onvoldoende en/of onjuiste verdichting, ontmenging, grindnesten, krimp- of kruipscheuren, ondichte voegen en aansluitingen</w:t>
      </w:r>
    </w:p>
    <w:p w14:paraId="53B20257" w14:textId="77777777" w:rsidR="003E3EF3" w:rsidRPr="003E3EF3" w:rsidRDefault="003E3EF3" w:rsidP="003E3EF3">
      <w:pPr>
        <w:rPr>
          <w:sz w:val="18"/>
          <w:szCs w:val="18"/>
        </w:rPr>
      </w:pPr>
    </w:p>
    <w:p w14:paraId="6F1097E6" w14:textId="77777777" w:rsidR="003E3EF3" w:rsidRPr="003E3EF3" w:rsidRDefault="003E3EF3" w:rsidP="003E3EF3">
      <w:pPr>
        <w:rPr>
          <w:sz w:val="18"/>
          <w:szCs w:val="18"/>
        </w:rPr>
      </w:pPr>
      <w:r w:rsidRPr="003E3EF3">
        <w:rPr>
          <w:sz w:val="18"/>
          <w:szCs w:val="18"/>
        </w:rPr>
        <w:t>Deze uitsluiting is niet van toepassing indien verzekerde kan aantonen dat bovengemelde kosten worden gemaakt in verband met een schade die het niet te verwachten gevolg is van het beoogde ontwerp, de gekozen wijze van uitvoering en/of de gebruikte materialen, maar dat er een anderszins onder deze polis gedekte oorzaak aan ten grondslag ligt zonder welke de tekortkoming(en) niet of althans niet in die mate zou(den) zijn ontstaan.</w:t>
      </w:r>
    </w:p>
    <w:p w14:paraId="6AA039A7" w14:textId="77777777" w:rsidR="003E3EF3" w:rsidRPr="003E3EF3" w:rsidRDefault="003E3EF3" w:rsidP="003E3EF3">
      <w:pPr>
        <w:rPr>
          <w:sz w:val="18"/>
          <w:szCs w:val="18"/>
        </w:rPr>
      </w:pPr>
    </w:p>
    <w:p w14:paraId="1FD0B97A" w14:textId="77777777" w:rsidR="003E3EF3" w:rsidRPr="003E3EF3" w:rsidRDefault="003E3EF3" w:rsidP="003E3EF3">
      <w:pPr>
        <w:rPr>
          <w:sz w:val="18"/>
          <w:szCs w:val="18"/>
          <w:u w:val="single"/>
        </w:rPr>
      </w:pPr>
      <w:r w:rsidRPr="003E3EF3">
        <w:rPr>
          <w:sz w:val="18"/>
          <w:szCs w:val="18"/>
          <w:u w:val="single"/>
        </w:rPr>
        <w:t>Toelichting</w:t>
      </w:r>
    </w:p>
    <w:p w14:paraId="7E89B8A8" w14:textId="40D54B3E" w:rsidR="00971067" w:rsidRPr="003E3EF3" w:rsidRDefault="003E3EF3" w:rsidP="003E3EF3">
      <w:pPr>
        <w:rPr>
          <w:sz w:val="18"/>
          <w:szCs w:val="18"/>
        </w:rPr>
      </w:pPr>
      <w:r w:rsidRPr="003E3EF3">
        <w:rPr>
          <w:sz w:val="18"/>
          <w:szCs w:val="18"/>
        </w:rPr>
        <w:t>In de huidige ontwerpen/bouwmethoden kan er voor worden gekozen om het ontstaan van tekortkomingen in de betonconstructie (zoals scheuren die de norm overschrijden) toe te laten en deze naderhand te herstellen of na te behandelen. Voor dergelijke kosten bestaat er geen dekking. Dekking is slechts aan de orde ingeval van tekortkomingen die volgens de geldende normen voor betonconstructies als schade in de zin van de polis kunnen worden aangemerkt en waarvan verzekerde kan aantonen dat deze het gevolg zijn van omstandigheden die geen betrekking hebben op de door verzekerde gemaakte keuzes inzake het materiaal, het ontwerp of de uitvoering.</w:t>
      </w:r>
    </w:p>
    <w:p w14:paraId="51B4653C" w14:textId="77777777" w:rsidR="003E3EF3" w:rsidRPr="00F85414" w:rsidRDefault="003E3EF3" w:rsidP="003E3EF3">
      <w:pPr>
        <w:rPr>
          <w:b/>
        </w:rPr>
      </w:pPr>
    </w:p>
    <w:p w14:paraId="2F22C816" w14:textId="39AEFD6B" w:rsidR="00EB271D" w:rsidRPr="00EB271D" w:rsidRDefault="00640F3A" w:rsidP="00EB271D">
      <w:pPr>
        <w:rPr>
          <w:b/>
          <w:u w:val="single"/>
        </w:rPr>
      </w:pPr>
      <w:r>
        <w:rPr>
          <w:b/>
          <w:u w:val="single"/>
        </w:rPr>
        <w:t>AIR</w:t>
      </w:r>
      <w:r w:rsidR="00EB271D" w:rsidRPr="00EB271D">
        <w:rPr>
          <w:b/>
          <w:u w:val="single"/>
        </w:rPr>
        <w:t xml:space="preserve"> C033 </w:t>
      </w:r>
      <w:r>
        <w:rPr>
          <w:b/>
          <w:u w:val="single"/>
        </w:rPr>
        <w:t>Vooropname</w:t>
      </w:r>
    </w:p>
    <w:p w14:paraId="0CF87C92" w14:textId="6EA31D80" w:rsidR="00E90499" w:rsidRDefault="00EB271D" w:rsidP="00EB271D">
      <w:pPr>
        <w:rPr>
          <w:sz w:val="18"/>
          <w:szCs w:val="18"/>
        </w:rPr>
      </w:pPr>
      <w:r w:rsidRPr="00406ECA">
        <w:rPr>
          <w:sz w:val="18"/>
          <w:szCs w:val="18"/>
        </w:rPr>
        <w:lastRenderedPageBreak/>
        <w:t>Indien sloop-/</w:t>
      </w:r>
      <w:proofErr w:type="spellStart"/>
      <w:r w:rsidRPr="00406ECA">
        <w:rPr>
          <w:sz w:val="18"/>
          <w:szCs w:val="18"/>
        </w:rPr>
        <w:t>hei-</w:t>
      </w:r>
      <w:proofErr w:type="spellEnd"/>
      <w:r w:rsidRPr="00406ECA">
        <w:rPr>
          <w:sz w:val="18"/>
          <w:szCs w:val="18"/>
        </w:rPr>
        <w:t xml:space="preserve"> of trilwerkzaamheden binnen 15 meter van belendingen worden uitgevoerd dient voor aanvang van de werkzaamheden een deugdelijke vooropname van deze belendingen te worden uitgevoerd. De kosten van deze vooropname komen ten laste van verzekeringnemer.    </w:t>
      </w:r>
    </w:p>
    <w:p w14:paraId="02AFAE1E" w14:textId="60311B31" w:rsidR="00D42EDF" w:rsidRDefault="00D42EDF" w:rsidP="00EB271D">
      <w:pPr>
        <w:rPr>
          <w:sz w:val="18"/>
          <w:szCs w:val="18"/>
        </w:rPr>
      </w:pPr>
    </w:p>
    <w:p w14:paraId="31F7A3C9" w14:textId="5EA7E4BE" w:rsidR="003D1180" w:rsidRPr="003D1180" w:rsidRDefault="00640F3A" w:rsidP="003D1180">
      <w:pPr>
        <w:rPr>
          <w:b/>
          <w:bCs/>
          <w:u w:val="single"/>
        </w:rPr>
      </w:pPr>
      <w:bookmarkStart w:id="90" w:name="_Hlk51055768"/>
      <w:r>
        <w:rPr>
          <w:b/>
          <w:bCs/>
          <w:u w:val="single"/>
        </w:rPr>
        <w:t>AIR</w:t>
      </w:r>
      <w:r w:rsidR="003D1180" w:rsidRPr="003D1180">
        <w:rPr>
          <w:b/>
          <w:bCs/>
          <w:u w:val="single"/>
        </w:rPr>
        <w:t xml:space="preserve"> (NL) </w:t>
      </w:r>
      <w:r w:rsidR="00CF6763">
        <w:rPr>
          <w:b/>
          <w:bCs/>
          <w:u w:val="single"/>
        </w:rPr>
        <w:t>C001 GROND, WEG EN WATERWERKEN</w:t>
      </w:r>
    </w:p>
    <w:p w14:paraId="1DEE2ACE" w14:textId="77777777" w:rsidR="00886F4F" w:rsidRPr="00406ECA" w:rsidRDefault="003D1180" w:rsidP="003D1180">
      <w:pPr>
        <w:rPr>
          <w:bCs/>
          <w:sz w:val="18"/>
          <w:szCs w:val="18"/>
        </w:rPr>
      </w:pPr>
      <w:r w:rsidRPr="00406ECA">
        <w:rPr>
          <w:bCs/>
          <w:sz w:val="18"/>
          <w:szCs w:val="18"/>
        </w:rPr>
        <w:t xml:space="preserve">Van deze verzekering zijn uitgesloten schaden als gevolg van wegwaaien, wegspoelen, afkalven, afschuiven, zetten, inklinken, opbarsten, oppersen alsmede </w:t>
      </w:r>
      <w:proofErr w:type="spellStart"/>
      <w:r w:rsidRPr="00406ECA">
        <w:rPr>
          <w:bCs/>
          <w:sz w:val="18"/>
          <w:szCs w:val="18"/>
        </w:rPr>
        <w:t>silbafzettingen</w:t>
      </w:r>
      <w:proofErr w:type="spellEnd"/>
      <w:r w:rsidRPr="00406ECA">
        <w:rPr>
          <w:bCs/>
          <w:sz w:val="18"/>
          <w:szCs w:val="18"/>
        </w:rPr>
        <w:t xml:space="preserve"> bij de uitvoering van grond-, bagger-, weg- en waterbouwwerken, tenzij sprake is van een plotselinge en onvoorziene gebeurtenis waarbij een schade aan het werk en/of omliggende zaken optreedt ten gevolge van een aantasting van de stabiliteit in de bodem, grondlichamen of grond-/waterkerende constructies.</w:t>
      </w:r>
    </w:p>
    <w:p w14:paraId="219344F2" w14:textId="77777777" w:rsidR="00886F4F" w:rsidRDefault="00886F4F" w:rsidP="003D1180">
      <w:pPr>
        <w:rPr>
          <w:bCs/>
        </w:rPr>
      </w:pPr>
    </w:p>
    <w:p w14:paraId="29B985FE" w14:textId="52A7A6E7" w:rsidR="00A6246D" w:rsidRPr="00A6246D" w:rsidRDefault="00A6246D" w:rsidP="000F3A95">
      <w:pPr>
        <w:widowControl w:val="0"/>
        <w:autoSpaceDE w:val="0"/>
        <w:autoSpaceDN w:val="0"/>
        <w:spacing w:before="36" w:line="297" w:lineRule="auto"/>
        <w:rPr>
          <w:rFonts w:cs="Tahoma"/>
          <w:sz w:val="16"/>
          <w:szCs w:val="16"/>
        </w:rPr>
      </w:pPr>
      <w:r w:rsidRPr="00CF6763">
        <w:rPr>
          <w:b/>
          <w:bCs/>
          <w:noProof/>
          <w:u w:val="single"/>
          <w:lang w:eastAsia="nl-NL"/>
        </w:rPr>
        <mc:AlternateContent>
          <mc:Choice Requires="wps">
            <w:drawing>
              <wp:anchor distT="0" distB="0" distL="0" distR="0" simplePos="0" relativeHeight="251658240" behindDoc="1" locked="0" layoutInCell="0" allowOverlap="1" wp14:anchorId="5841CF1A" wp14:editId="6FB2EB63">
                <wp:simplePos x="0" y="0"/>
                <wp:positionH relativeFrom="page">
                  <wp:posOffset>600710</wp:posOffset>
                </wp:positionH>
                <wp:positionV relativeFrom="page">
                  <wp:posOffset>359410</wp:posOffset>
                </wp:positionV>
                <wp:extent cx="2602865" cy="396240"/>
                <wp:effectExtent l="635"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286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8FFC2" w14:textId="77777777" w:rsidR="003C5E54" w:rsidRPr="00AA2355" w:rsidRDefault="003C5E54" w:rsidP="00A6246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41CF1A" id="_x0000_t202" coordsize="21600,21600" o:spt="202" path="m,l,21600r21600,l21600,xe">
                <v:stroke joinstyle="miter"/>
                <v:path gradientshapeok="t" o:connecttype="rect"/>
              </v:shapetype>
              <v:shape id="Text Box 2" o:spid="_x0000_s1026" type="#_x0000_t202" style="position:absolute;margin-left:47.3pt;margin-top:28.3pt;width:204.95pt;height:31.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" o:allowincell="f" filled="f" stroked="f">
                <v:textbox inset="0,0,0,0">
                  <w:txbxContent>
                    <w:p w14:paraId="7D48FFC2" w14:textId="77777777" w:rsidR="003C5E54" w:rsidRPr="00AA2355" w:rsidRDefault="003C5E54" w:rsidP="00A6246D"/>
                  </w:txbxContent>
                </v:textbox>
                <w10:wrap type="square" anchorx="page" anchory="page"/>
              </v:shape>
            </w:pict>
          </mc:Fallback>
        </mc:AlternateContent>
      </w:r>
      <w:r w:rsidR="00640F3A">
        <w:rPr>
          <w:b/>
          <w:bCs/>
          <w:u w:val="single"/>
        </w:rPr>
        <w:t>AIR</w:t>
      </w:r>
      <w:r w:rsidRPr="00CF6763">
        <w:rPr>
          <w:b/>
          <w:bCs/>
          <w:u w:val="single"/>
        </w:rPr>
        <w:t xml:space="preserve"> G301 SANCTIE EN HANDELSEMBARGO UITSLUITING</w:t>
      </w:r>
      <w:r w:rsidRPr="001E0A4C">
        <w:rPr>
          <w:bCs/>
        </w:rPr>
        <w:br/>
      </w:r>
      <w:r w:rsidRPr="00406ECA">
        <w:rPr>
          <w:bCs/>
          <w:sz w:val="18"/>
          <w:szCs w:val="18"/>
        </w:rPr>
        <w:t>De verzekeraar is niet gehouden om dekking of schadeloosstelling te bieden krachtens deze verzekering, indien dit een inbreuk zou vormen op sanctiewet- en regelgeving uit hoofde waarvan het de verzekeraar verboden is om krachtens deze verzekering dekking te bieden of een schadeloosstelling uit te keren.</w:t>
      </w:r>
      <w:r w:rsidRPr="00A6246D">
        <w:rPr>
          <w:rFonts w:eastAsiaTheme="minorEastAsia" w:cs="Tahoma"/>
          <w:sz w:val="16"/>
          <w:szCs w:val="16"/>
        </w:rPr>
        <w:br/>
      </w:r>
    </w:p>
    <w:p w14:paraId="4D561E31" w14:textId="11205AE0" w:rsidR="00A6246D" w:rsidRPr="00CF6763" w:rsidRDefault="00640F3A" w:rsidP="00A6246D">
      <w:pPr>
        <w:rPr>
          <w:b/>
          <w:bCs/>
          <w:u w:val="single"/>
        </w:rPr>
      </w:pPr>
      <w:r>
        <w:rPr>
          <w:b/>
          <w:bCs/>
          <w:u w:val="single"/>
        </w:rPr>
        <w:t>AIR</w:t>
      </w:r>
      <w:r w:rsidR="00A6246D" w:rsidRPr="00CF6763">
        <w:rPr>
          <w:b/>
          <w:bCs/>
          <w:u w:val="single"/>
        </w:rPr>
        <w:t xml:space="preserve"> C082 CLAUSULE BESMETTELIJKE ZIEKTEN ENGINEERING </w:t>
      </w:r>
    </w:p>
    <w:p w14:paraId="7BD12220" w14:textId="77777777" w:rsidR="00A6246D" w:rsidRPr="00406ECA" w:rsidRDefault="00A6246D" w:rsidP="00A6246D">
      <w:pPr>
        <w:tabs>
          <w:tab w:val="left" w:pos="284"/>
        </w:tabs>
        <w:ind w:left="284" w:hanging="284"/>
        <w:rPr>
          <w:bCs/>
          <w:sz w:val="18"/>
          <w:szCs w:val="18"/>
        </w:rPr>
      </w:pPr>
      <w:r w:rsidRPr="00406ECA">
        <w:rPr>
          <w:bCs/>
          <w:sz w:val="18"/>
          <w:szCs w:val="18"/>
        </w:rPr>
        <w:t>1.</w:t>
      </w:r>
      <w:r w:rsidRPr="00406ECA">
        <w:rPr>
          <w:bCs/>
          <w:sz w:val="18"/>
          <w:szCs w:val="18"/>
        </w:rPr>
        <w:tab/>
        <w:t xml:space="preserve">Deze verzekering biedt geen dekking voor de kosten, uitgaven of enig andere aanspraak op vergoeding rechtstreeks voortvloeiend uit een besmetting met of infectie door de verspreiding van een besmettelijke ziekte, of de angst daarvoor, waaronder wordt verstaan: </w:t>
      </w:r>
    </w:p>
    <w:p w14:paraId="21172E26" w14:textId="77777777" w:rsidR="00A6246D" w:rsidRPr="00406ECA" w:rsidRDefault="00A6246D" w:rsidP="00A6246D">
      <w:pPr>
        <w:tabs>
          <w:tab w:val="left" w:pos="284"/>
          <w:tab w:val="left" w:pos="851"/>
        </w:tabs>
        <w:ind w:left="851" w:hanging="851"/>
        <w:rPr>
          <w:bCs/>
          <w:sz w:val="18"/>
          <w:szCs w:val="18"/>
        </w:rPr>
      </w:pPr>
      <w:r w:rsidRPr="00406ECA">
        <w:rPr>
          <w:bCs/>
          <w:sz w:val="18"/>
          <w:szCs w:val="18"/>
        </w:rPr>
        <w:tab/>
        <w:t xml:space="preserve">1.1. </w:t>
      </w:r>
      <w:r w:rsidRPr="00406ECA">
        <w:rPr>
          <w:bCs/>
          <w:sz w:val="18"/>
          <w:szCs w:val="18"/>
        </w:rPr>
        <w:tab/>
        <w:t xml:space="preserve">de kosten, uitgaven of aanspraken voor het onderzoeken, schoonmaken, ontgiften, ontsmetten, verwijderen, vernietigen, vervangen, bewaken, beschermen en/of afsluiten van de verzekerde interesten, en/of </w:t>
      </w:r>
    </w:p>
    <w:p w14:paraId="1152197C" w14:textId="77777777" w:rsidR="00A6246D" w:rsidRPr="00406ECA" w:rsidRDefault="00A6246D" w:rsidP="00A6246D">
      <w:pPr>
        <w:tabs>
          <w:tab w:val="left" w:pos="284"/>
          <w:tab w:val="left" w:pos="851"/>
        </w:tabs>
        <w:ind w:left="851" w:hanging="851"/>
        <w:rPr>
          <w:bCs/>
          <w:sz w:val="18"/>
          <w:szCs w:val="18"/>
        </w:rPr>
      </w:pPr>
      <w:r w:rsidRPr="00406ECA">
        <w:rPr>
          <w:bCs/>
          <w:sz w:val="18"/>
          <w:szCs w:val="18"/>
        </w:rPr>
        <w:tab/>
        <w:t xml:space="preserve">1.2. </w:t>
      </w:r>
      <w:r w:rsidRPr="00406ECA">
        <w:rPr>
          <w:bCs/>
          <w:sz w:val="18"/>
          <w:szCs w:val="18"/>
        </w:rPr>
        <w:tab/>
        <w:t xml:space="preserve">het daardoor niet kunnen beschikken over of stilleggen van de verzekerde interesten, en/of </w:t>
      </w:r>
    </w:p>
    <w:p w14:paraId="15A86DEF" w14:textId="77777777" w:rsidR="00A6246D" w:rsidRPr="00406ECA" w:rsidRDefault="00A6246D" w:rsidP="00A6246D">
      <w:pPr>
        <w:tabs>
          <w:tab w:val="left" w:pos="284"/>
          <w:tab w:val="left" w:pos="851"/>
        </w:tabs>
        <w:ind w:left="851" w:hanging="851"/>
        <w:rPr>
          <w:bCs/>
          <w:sz w:val="18"/>
          <w:szCs w:val="18"/>
        </w:rPr>
      </w:pPr>
      <w:r w:rsidRPr="00406ECA">
        <w:rPr>
          <w:bCs/>
          <w:sz w:val="18"/>
          <w:szCs w:val="18"/>
        </w:rPr>
        <w:tab/>
        <w:t xml:space="preserve">1.3. </w:t>
      </w:r>
      <w:r w:rsidRPr="00406ECA">
        <w:rPr>
          <w:bCs/>
          <w:sz w:val="18"/>
          <w:szCs w:val="18"/>
        </w:rPr>
        <w:tab/>
        <w:t xml:space="preserve">de aansprakelijkheid voor door een besmettelijke ziekte veroorzaakte zaak- en personenschade. </w:t>
      </w:r>
    </w:p>
    <w:p w14:paraId="798E3307" w14:textId="471C4A95" w:rsidR="00A6246D" w:rsidRPr="00406ECA" w:rsidRDefault="00A6246D" w:rsidP="00A6246D">
      <w:pPr>
        <w:tabs>
          <w:tab w:val="left" w:pos="284"/>
        </w:tabs>
        <w:ind w:left="284" w:hanging="284"/>
        <w:rPr>
          <w:bCs/>
          <w:sz w:val="18"/>
          <w:szCs w:val="18"/>
        </w:rPr>
      </w:pPr>
      <w:r w:rsidRPr="00406ECA">
        <w:rPr>
          <w:bCs/>
          <w:sz w:val="18"/>
          <w:szCs w:val="18"/>
        </w:rPr>
        <w:t>2.</w:t>
      </w:r>
      <w:r w:rsidRPr="00406ECA">
        <w:rPr>
          <w:bCs/>
          <w:sz w:val="18"/>
          <w:szCs w:val="18"/>
        </w:rPr>
        <w:tab/>
        <w:t>Indien in verband met een verzekerde schade en/of verlies onder deze verzekering meerkosten ontstaan, welke zijn toe te rekenen aan transport- en/of reisbeperkingen dan wel het gevolg zijn van uitstel of vertraging van reparaties en/of vervangingen, en deze meerkosten vloeien voort uit de verspreiding, besmetting of infectie met een besmettelijke ziekte die aangemerkt wordt als epidemie1 of pandemie2 , dan vindt de schadevaststelling plaats onder aftrek van die meerkosten, voo</w:t>
      </w:r>
      <w:r w:rsidR="00491CC9" w:rsidRPr="00406ECA">
        <w:rPr>
          <w:bCs/>
          <w:sz w:val="18"/>
          <w:szCs w:val="18"/>
        </w:rPr>
        <w:t xml:space="preserve">r zover deze meer bedragen dan </w:t>
      </w:r>
      <w:r w:rsidR="001A1A7C" w:rsidRPr="00406ECA">
        <w:rPr>
          <w:bCs/>
          <w:sz w:val="18"/>
          <w:szCs w:val="18"/>
        </w:rPr>
        <w:t xml:space="preserve">0% </w:t>
      </w:r>
      <w:r w:rsidRPr="00406ECA">
        <w:rPr>
          <w:bCs/>
          <w:sz w:val="18"/>
          <w:szCs w:val="18"/>
        </w:rPr>
        <w:t>het schadebedrag zonder die meerkosten en de totale schadevergoeding binnen de limieten en begrenzingen van de polis blijft.</w:t>
      </w:r>
    </w:p>
    <w:p w14:paraId="5F487F23" w14:textId="77777777" w:rsidR="00A6246D" w:rsidRPr="00406ECA" w:rsidRDefault="00A6246D" w:rsidP="00A6246D">
      <w:pPr>
        <w:tabs>
          <w:tab w:val="left" w:pos="284"/>
        </w:tabs>
        <w:ind w:left="284" w:hanging="284"/>
        <w:rPr>
          <w:bCs/>
          <w:sz w:val="18"/>
          <w:szCs w:val="18"/>
        </w:rPr>
      </w:pPr>
    </w:p>
    <w:p w14:paraId="7B425B9F" w14:textId="77777777" w:rsidR="00A6246D" w:rsidRPr="00A6246D" w:rsidRDefault="00A6246D" w:rsidP="00A6246D">
      <w:pPr>
        <w:tabs>
          <w:tab w:val="left" w:pos="284"/>
        </w:tabs>
        <w:ind w:left="284" w:hanging="284"/>
        <w:rPr>
          <w:bCs/>
          <w:i/>
          <w:sz w:val="16"/>
          <w:szCs w:val="16"/>
        </w:rPr>
      </w:pPr>
      <w:r w:rsidRPr="00A6246D">
        <w:rPr>
          <w:bCs/>
          <w:i/>
          <w:sz w:val="16"/>
          <w:szCs w:val="16"/>
        </w:rPr>
        <w:t>1.</w:t>
      </w:r>
      <w:r w:rsidRPr="00A6246D">
        <w:rPr>
          <w:bCs/>
          <w:i/>
          <w:sz w:val="16"/>
          <w:szCs w:val="16"/>
        </w:rPr>
        <w:tab/>
        <w:t xml:space="preserve">Epidemie uitgeroepen, afgekondigd of als zodanig gekarakteriseerd door een regering of het daarvoor bevoegde gezag in een land. </w:t>
      </w:r>
    </w:p>
    <w:p w14:paraId="3BC1D0E8" w14:textId="77777777" w:rsidR="00A6246D" w:rsidRDefault="00A6246D" w:rsidP="00A6246D">
      <w:pPr>
        <w:tabs>
          <w:tab w:val="left" w:pos="284"/>
        </w:tabs>
        <w:ind w:left="284" w:hanging="284"/>
        <w:rPr>
          <w:bCs/>
          <w:i/>
          <w:sz w:val="16"/>
          <w:szCs w:val="16"/>
        </w:rPr>
      </w:pPr>
      <w:r w:rsidRPr="00A6246D">
        <w:rPr>
          <w:bCs/>
          <w:i/>
          <w:sz w:val="16"/>
          <w:szCs w:val="16"/>
        </w:rPr>
        <w:t>2.</w:t>
      </w:r>
      <w:r w:rsidRPr="00A6246D">
        <w:rPr>
          <w:bCs/>
          <w:i/>
          <w:sz w:val="16"/>
          <w:szCs w:val="16"/>
        </w:rPr>
        <w:tab/>
        <w:t>Pandemie uitgeroepen, afgekondigd of als zodanig gekarakteriseerd door de Wereldgezondheidsorganisatie (WHO)</w:t>
      </w:r>
    </w:p>
    <w:p w14:paraId="6191F556" w14:textId="77777777" w:rsidR="00A6246D" w:rsidRPr="00A6246D" w:rsidRDefault="00A6246D" w:rsidP="00A6246D">
      <w:pPr>
        <w:rPr>
          <w:bCs/>
        </w:rPr>
      </w:pPr>
    </w:p>
    <w:p w14:paraId="377DDBD4" w14:textId="552D2979" w:rsidR="00A6246D" w:rsidRPr="00CF6763" w:rsidRDefault="00640F3A" w:rsidP="00A6246D">
      <w:pPr>
        <w:rPr>
          <w:b/>
          <w:bCs/>
          <w:u w:val="single"/>
        </w:rPr>
      </w:pPr>
      <w:r>
        <w:rPr>
          <w:b/>
          <w:bCs/>
          <w:u w:val="single"/>
        </w:rPr>
        <w:t>AI</w:t>
      </w:r>
      <w:r w:rsidR="00A6246D" w:rsidRPr="00CF6763">
        <w:rPr>
          <w:b/>
          <w:bCs/>
          <w:u w:val="single"/>
        </w:rPr>
        <w:t xml:space="preserve">R C083 CLAUSULE UITSLUITING ELEKTRONISCHE GEGEVENS ENGINEERING </w:t>
      </w:r>
    </w:p>
    <w:p w14:paraId="726729F5" w14:textId="77777777" w:rsidR="00A6246D" w:rsidRPr="00406ECA" w:rsidRDefault="00A6246D" w:rsidP="00A6246D">
      <w:pPr>
        <w:rPr>
          <w:bCs/>
          <w:sz w:val="18"/>
          <w:szCs w:val="18"/>
        </w:rPr>
      </w:pPr>
      <w:r w:rsidRPr="00406ECA">
        <w:rPr>
          <w:bCs/>
          <w:sz w:val="18"/>
          <w:szCs w:val="18"/>
        </w:rPr>
        <w:t xml:space="preserve">Deze verzekering geeft geen dekking voor de kosten in verband met het herkrijgen, beschermen, behouden, controleren, reconstrueren, herstellen of vervangen van elektronische gegevens die zijn verloren, vernietigd, beschadigd, gemanipuleerd, gehackt of anderszins in het bezit van onbevoegden geraakt, ongeacht de oorzaak of wie daarvoor verantwoordelijk is. Materiële schade, verlies of vernietiging die het gevolg daarvan is, blijft met inachtneming van de overige bepalingen in de polisvoorwaarden gedekt. </w:t>
      </w:r>
      <w:r w:rsidRPr="00406ECA">
        <w:rPr>
          <w:bCs/>
          <w:sz w:val="18"/>
          <w:szCs w:val="18"/>
        </w:rPr>
        <w:br/>
      </w:r>
    </w:p>
    <w:p w14:paraId="7AC182F4" w14:textId="77777777" w:rsidR="00A6246D" w:rsidRPr="00406ECA" w:rsidRDefault="00A6246D" w:rsidP="00A6246D">
      <w:pPr>
        <w:rPr>
          <w:bCs/>
          <w:sz w:val="18"/>
          <w:szCs w:val="18"/>
        </w:rPr>
      </w:pPr>
      <w:r w:rsidRPr="00406ECA">
        <w:rPr>
          <w:bCs/>
          <w:sz w:val="18"/>
          <w:szCs w:val="18"/>
        </w:rPr>
        <w:t xml:space="preserve">In geval van een onder de polis gedekte schade aan elektronische media of apparatuur waarop zich elektronische gegevens bevinden, wordt uitsluitend vergoeding verleend voor het herstel en/of de vervanging van deze elektronische media of elektronische apparatuur, met inbegrip van de kosten voor het kopiëren van de elektronische gegevens van een back-up of van originelen van een vorige generatie indien en voor zover deze nog beschikbaar zijn. Deze kosten omvatten niet de kosten van onderzoek naar of voor het opnieuw creëren, verzamelen, assembleren, behouden of beveiligen van dergelijke elektronische gegevens. Als de elektronische media of apparatuur niet worden gerepareerd of vervangen, dan vindt de schadevergoeding plaats op basis van vervangingswaarde van lege elektronische media of apparatuur. </w:t>
      </w:r>
    </w:p>
    <w:p w14:paraId="6CC9BAA8" w14:textId="77777777" w:rsidR="00A6246D" w:rsidRPr="00406ECA" w:rsidRDefault="00A6246D" w:rsidP="00A6246D">
      <w:pPr>
        <w:rPr>
          <w:bCs/>
          <w:sz w:val="18"/>
          <w:szCs w:val="18"/>
        </w:rPr>
      </w:pPr>
      <w:r w:rsidRPr="00406ECA">
        <w:rPr>
          <w:bCs/>
          <w:sz w:val="18"/>
          <w:szCs w:val="18"/>
        </w:rPr>
        <w:t xml:space="preserve">Onder vervangingswaarde wordt verstaan het bedrag benodigd voor het verkrijgen van zaken met dezelfde of vergelijkbare technische specificaties welke inzake kwaliteit, staat en ouderdom, gelijkwaardig zijn aan de beschadigde of verloren gegane zaken. </w:t>
      </w:r>
    </w:p>
    <w:p w14:paraId="0AF455DE" w14:textId="77777777" w:rsidR="00886F4F" w:rsidRPr="00406ECA" w:rsidRDefault="00A6246D" w:rsidP="003832E1">
      <w:pPr>
        <w:rPr>
          <w:bCs/>
          <w:sz w:val="18"/>
          <w:szCs w:val="18"/>
        </w:rPr>
      </w:pPr>
      <w:r w:rsidRPr="00406ECA">
        <w:rPr>
          <w:bCs/>
          <w:sz w:val="18"/>
          <w:szCs w:val="18"/>
        </w:rPr>
        <w:br/>
        <w:t>Onder elektronische gegevens wordt elke vorm van elektronisch en/of digitaal verwerkte en/of opgeslagen informatie verstaan, inclusief de al of niet speciaal voor de apparatuur en/of de verwerking van elektronische gegevens vervaardigde programmatuur (o.a. software).</w:t>
      </w:r>
    </w:p>
    <w:p w14:paraId="3426DE11" w14:textId="77777777" w:rsidR="00886F4F" w:rsidRDefault="00886F4F" w:rsidP="003832E1">
      <w:pPr>
        <w:rPr>
          <w:bCs/>
        </w:rPr>
      </w:pPr>
    </w:p>
    <w:p w14:paraId="13347BF5" w14:textId="45EB35D3" w:rsidR="00A6246D" w:rsidRPr="00CF6763" w:rsidRDefault="00640F3A" w:rsidP="003832E1">
      <w:pPr>
        <w:rPr>
          <w:b/>
          <w:bCs/>
          <w:u w:val="single"/>
        </w:rPr>
      </w:pPr>
      <w:r>
        <w:rPr>
          <w:b/>
          <w:bCs/>
          <w:u w:val="single"/>
        </w:rPr>
        <w:t>AI</w:t>
      </w:r>
      <w:r w:rsidR="00A6246D" w:rsidRPr="00CF6763">
        <w:rPr>
          <w:b/>
          <w:bCs/>
          <w:u w:val="single"/>
        </w:rPr>
        <w:t>R G138 CLAUSULE SAMENVATTING NHT-TERRORISMEDEKKING</w:t>
      </w:r>
    </w:p>
    <w:p w14:paraId="5F8413C9" w14:textId="2BF08DA1" w:rsidR="00A6246D" w:rsidRPr="00406ECA" w:rsidRDefault="00D81CE2" w:rsidP="00A6246D">
      <w:pPr>
        <w:widowControl w:val="0"/>
        <w:autoSpaceDE w:val="0"/>
        <w:autoSpaceDN w:val="0"/>
        <w:spacing w:before="180"/>
        <w:ind w:right="288"/>
        <w:rPr>
          <w:bCs/>
          <w:sz w:val="18"/>
          <w:szCs w:val="18"/>
        </w:rPr>
      </w:pPr>
      <w:r w:rsidRPr="00406ECA">
        <w:rPr>
          <w:bCs/>
          <w:sz w:val="18"/>
          <w:szCs w:val="18"/>
        </w:rPr>
        <w:lastRenderedPageBreak/>
        <w:t xml:space="preserve">Schade door terrorisme is onder deze verzekering gedekt enkel en alleen indien deze is verzekerd volgens het clausuleblad "Terrorismedekking bij de Nederlandse </w:t>
      </w:r>
      <w:proofErr w:type="spellStart"/>
      <w:r w:rsidRPr="00406ECA">
        <w:rPr>
          <w:bCs/>
          <w:sz w:val="18"/>
          <w:szCs w:val="18"/>
        </w:rPr>
        <w:t>Herverzekeringmaatschappij</w:t>
      </w:r>
      <w:proofErr w:type="spellEnd"/>
      <w:r w:rsidRPr="00406ECA">
        <w:rPr>
          <w:bCs/>
          <w:sz w:val="18"/>
          <w:szCs w:val="18"/>
        </w:rPr>
        <w:t xml:space="preserve"> voor Terrorismeschaden N.V." (hierna: NHT-dekking) v</w:t>
      </w:r>
      <w:r w:rsidR="00A6246D" w:rsidRPr="00406ECA">
        <w:rPr>
          <w:bCs/>
          <w:sz w:val="18"/>
          <w:szCs w:val="18"/>
        </w:rPr>
        <w:t>oor zover de betrokken verzekeraars</w:t>
      </w:r>
      <w:r w:rsidRPr="00406ECA">
        <w:rPr>
          <w:bCs/>
          <w:sz w:val="18"/>
          <w:szCs w:val="18"/>
        </w:rPr>
        <w:t xml:space="preserve"> zijn</w:t>
      </w:r>
      <w:r w:rsidR="00A6246D" w:rsidRPr="00406ECA">
        <w:rPr>
          <w:bCs/>
          <w:sz w:val="18"/>
          <w:szCs w:val="18"/>
        </w:rPr>
        <w:t xml:space="preserve"> aangesloten bij de Nederlandse </w:t>
      </w:r>
      <w:proofErr w:type="spellStart"/>
      <w:r w:rsidR="00A6246D" w:rsidRPr="00406ECA">
        <w:rPr>
          <w:bCs/>
          <w:sz w:val="18"/>
          <w:szCs w:val="18"/>
        </w:rPr>
        <w:t>Herverzekeringmaatschappij</w:t>
      </w:r>
      <w:proofErr w:type="spellEnd"/>
      <w:r w:rsidR="00A6246D" w:rsidRPr="00406ECA">
        <w:rPr>
          <w:bCs/>
          <w:sz w:val="18"/>
          <w:szCs w:val="18"/>
        </w:rPr>
        <w:t xml:space="preserve"> voor Terrorismeschaden N.V.</w:t>
      </w:r>
    </w:p>
    <w:p w14:paraId="68F7DF2F" w14:textId="77777777" w:rsidR="00A6246D" w:rsidRPr="00406ECA" w:rsidRDefault="00A6246D" w:rsidP="00A6246D">
      <w:pPr>
        <w:widowControl w:val="0"/>
        <w:autoSpaceDE w:val="0"/>
        <w:autoSpaceDN w:val="0"/>
        <w:spacing w:before="252"/>
        <w:ind w:right="288"/>
        <w:rPr>
          <w:bCs/>
          <w:sz w:val="18"/>
          <w:szCs w:val="18"/>
        </w:rPr>
      </w:pPr>
      <w:r w:rsidRPr="00406ECA">
        <w:rPr>
          <w:bCs/>
          <w:sz w:val="18"/>
          <w:szCs w:val="18"/>
        </w:rPr>
        <w:t>Op verzoek verstrekt Anchor Insurance Rotterdam een exemplaar van dit clausuleblad. De tekst ervan kan ook via de website www.terrorismeverzekerd.nl worden geraadpleegd.</w:t>
      </w:r>
    </w:p>
    <w:p w14:paraId="0839EDC3" w14:textId="77777777" w:rsidR="00A6246D" w:rsidRPr="00406ECA" w:rsidRDefault="00A6246D" w:rsidP="00A6246D">
      <w:pPr>
        <w:widowControl w:val="0"/>
        <w:autoSpaceDE w:val="0"/>
        <w:autoSpaceDN w:val="0"/>
        <w:spacing w:before="216"/>
        <w:ind w:right="288"/>
        <w:rPr>
          <w:bCs/>
          <w:sz w:val="18"/>
          <w:szCs w:val="18"/>
        </w:rPr>
      </w:pPr>
      <w:r w:rsidRPr="00406ECA">
        <w:rPr>
          <w:bCs/>
          <w:sz w:val="18"/>
          <w:szCs w:val="18"/>
        </w:rPr>
        <w:t xml:space="preserve">Hierna volgt een samenvatting van de NHT-dekking. In geval van discussie over deze samenvatting gaat het clausuleblad "Terrorismedekking bij de Nederlandse </w:t>
      </w:r>
      <w:proofErr w:type="spellStart"/>
      <w:r w:rsidRPr="00406ECA">
        <w:rPr>
          <w:bCs/>
          <w:sz w:val="18"/>
          <w:szCs w:val="18"/>
        </w:rPr>
        <w:t>Herverzekeringmaatschappij</w:t>
      </w:r>
      <w:proofErr w:type="spellEnd"/>
      <w:r w:rsidRPr="00406ECA">
        <w:rPr>
          <w:bCs/>
          <w:sz w:val="18"/>
          <w:szCs w:val="18"/>
        </w:rPr>
        <w:t xml:space="preserve"> voor Terrorismeschaden N.V." voor.</w:t>
      </w:r>
    </w:p>
    <w:p w14:paraId="31630398" w14:textId="77777777" w:rsidR="00A6246D" w:rsidRPr="00406ECA" w:rsidRDefault="00A6246D" w:rsidP="00A6246D">
      <w:pPr>
        <w:widowControl w:val="0"/>
        <w:numPr>
          <w:ilvl w:val="0"/>
          <w:numId w:val="6"/>
        </w:numPr>
        <w:tabs>
          <w:tab w:val="left" w:pos="2145"/>
        </w:tabs>
        <w:autoSpaceDE w:val="0"/>
        <w:autoSpaceDN w:val="0"/>
        <w:spacing w:before="180" w:line="264" w:lineRule="auto"/>
        <w:rPr>
          <w:bCs/>
          <w:sz w:val="18"/>
          <w:szCs w:val="18"/>
          <w:u w:val="single"/>
        </w:rPr>
      </w:pPr>
      <w:r w:rsidRPr="00406ECA">
        <w:rPr>
          <w:bCs/>
          <w:sz w:val="18"/>
          <w:szCs w:val="18"/>
          <w:u w:val="single"/>
        </w:rPr>
        <w:t>Omvang van de NHT-dekking</w:t>
      </w:r>
    </w:p>
    <w:p w14:paraId="3E8DA913" w14:textId="1F6E1579" w:rsidR="00A6246D" w:rsidRPr="00406ECA" w:rsidRDefault="00A6246D" w:rsidP="001E0A4C">
      <w:pPr>
        <w:widowControl w:val="0"/>
        <w:tabs>
          <w:tab w:val="left" w:pos="990"/>
        </w:tabs>
        <w:autoSpaceDE w:val="0"/>
        <w:autoSpaceDN w:val="0"/>
        <w:spacing w:before="180" w:line="264" w:lineRule="auto"/>
        <w:ind w:left="990"/>
        <w:rPr>
          <w:bCs/>
          <w:sz w:val="18"/>
          <w:szCs w:val="18"/>
        </w:rPr>
      </w:pPr>
      <w:r w:rsidRPr="00406ECA">
        <w:rPr>
          <w:bCs/>
          <w:sz w:val="18"/>
          <w:szCs w:val="18"/>
        </w:rPr>
        <w:t xml:space="preserve">Indien en voor zover, met inachtneming van onderstaande begripsomschrijvingen, en binnen de grenzen van de geldende polisvoorwaarden, dekking bestaat voor gevolgen van een gebeurtenis die (direct of indirect) verband houdt met terrorisme, kwaadwillige besmetting of preventieve maatregelen </w:t>
      </w:r>
      <w:proofErr w:type="spellStart"/>
      <w:r w:rsidRPr="00406ECA">
        <w:rPr>
          <w:bCs/>
          <w:sz w:val="18"/>
          <w:szCs w:val="18"/>
        </w:rPr>
        <w:t>danwel</w:t>
      </w:r>
      <w:proofErr w:type="spellEnd"/>
      <w:r w:rsidRPr="00406ECA">
        <w:rPr>
          <w:bCs/>
          <w:sz w:val="18"/>
          <w:szCs w:val="18"/>
        </w:rPr>
        <w:t xml:space="preserve"> handelingen of gedragingen ter voorbereiding hiervan (hierna aangeduid met "terrorismerisico"), geldt voor de in Nederland gelegen risico's (vastgesteld op basis van artikel 1 lid 1 sub p van de Wet Toezicht Verzekeringsbedrijf 1993) die zijn ondergebracht bij verzekeraars die zijn aangesloten bij de Nederlandse Herverzekeringsmaatschappij voor Terrorismeschaden N.V. (NHT) het gestelde in de leden 2 en 3.</w:t>
      </w:r>
    </w:p>
    <w:p w14:paraId="5B9C02FC" w14:textId="6955760E" w:rsidR="00A6246D" w:rsidRPr="00406ECA" w:rsidRDefault="001E0A4C" w:rsidP="001E0A4C">
      <w:pPr>
        <w:widowControl w:val="0"/>
        <w:tabs>
          <w:tab w:val="left" w:pos="990"/>
        </w:tabs>
        <w:autoSpaceDE w:val="0"/>
        <w:autoSpaceDN w:val="0"/>
        <w:spacing w:before="252" w:line="302" w:lineRule="auto"/>
        <w:rPr>
          <w:bCs/>
          <w:sz w:val="18"/>
          <w:szCs w:val="18"/>
        </w:rPr>
      </w:pPr>
      <w:r w:rsidRPr="00406ECA">
        <w:rPr>
          <w:bCs/>
          <w:sz w:val="18"/>
          <w:szCs w:val="18"/>
        </w:rPr>
        <w:t>2</w:t>
      </w:r>
      <w:r w:rsidRPr="00406ECA">
        <w:rPr>
          <w:bCs/>
          <w:sz w:val="18"/>
          <w:szCs w:val="18"/>
        </w:rPr>
        <w:tab/>
      </w:r>
      <w:r w:rsidR="00A6246D" w:rsidRPr="00406ECA">
        <w:rPr>
          <w:bCs/>
          <w:sz w:val="18"/>
          <w:szCs w:val="18"/>
          <w:u w:val="single"/>
        </w:rPr>
        <w:t>Begripsomschrijvingen</w:t>
      </w:r>
    </w:p>
    <w:p w14:paraId="0B2B6986" w14:textId="77777777" w:rsidR="00A6246D" w:rsidRPr="00406ECA" w:rsidRDefault="00A6246D" w:rsidP="00A6246D">
      <w:pPr>
        <w:widowControl w:val="0"/>
        <w:numPr>
          <w:ilvl w:val="1"/>
          <w:numId w:val="7"/>
        </w:numPr>
        <w:autoSpaceDE w:val="0"/>
        <w:autoSpaceDN w:val="0"/>
        <w:spacing w:before="144"/>
        <w:ind w:left="1260" w:hanging="108"/>
        <w:rPr>
          <w:bCs/>
          <w:sz w:val="18"/>
          <w:szCs w:val="18"/>
          <w:u w:val="single"/>
        </w:rPr>
      </w:pPr>
      <w:r w:rsidRPr="00406ECA">
        <w:rPr>
          <w:bCs/>
          <w:sz w:val="18"/>
          <w:szCs w:val="18"/>
          <w:u w:val="single"/>
        </w:rPr>
        <w:t>Terrorisme</w:t>
      </w:r>
    </w:p>
    <w:p w14:paraId="1B7BE358" w14:textId="77777777" w:rsidR="00A6246D" w:rsidRPr="00406ECA" w:rsidRDefault="00A6246D" w:rsidP="00A6246D">
      <w:pPr>
        <w:widowControl w:val="0"/>
        <w:tabs>
          <w:tab w:val="left" w:pos="2145"/>
        </w:tabs>
        <w:autoSpaceDE w:val="0"/>
        <w:autoSpaceDN w:val="0"/>
        <w:spacing w:before="144"/>
        <w:ind w:left="1260" w:hanging="108"/>
        <w:rPr>
          <w:bCs/>
          <w:sz w:val="18"/>
          <w:szCs w:val="18"/>
        </w:rPr>
      </w:pPr>
      <w:r w:rsidRPr="00406ECA">
        <w:rPr>
          <w:bCs/>
          <w:sz w:val="18"/>
          <w:szCs w:val="18"/>
        </w:rPr>
        <w:tab/>
        <w:t>Gewelddadige handelingen en/of gedragingen begaan in de vorm van een aanslag of een reeks van in tijd en oogmerk met elkaar samenhangende aanslagen, waarbij aannemelijk is dat deze aanslag of reeks is beraamd en/of uitgevoerd met het oogmerk om bepaalde politieke en/of religieuze en/of ideologische doelen te verwezenlijken.</w:t>
      </w:r>
    </w:p>
    <w:p w14:paraId="7ACD5A24" w14:textId="77777777" w:rsidR="00A6246D" w:rsidRPr="00406ECA" w:rsidRDefault="00A6246D" w:rsidP="00A6246D">
      <w:pPr>
        <w:widowControl w:val="0"/>
        <w:numPr>
          <w:ilvl w:val="1"/>
          <w:numId w:val="8"/>
        </w:numPr>
        <w:autoSpaceDE w:val="0"/>
        <w:autoSpaceDN w:val="0"/>
        <w:spacing w:before="216" w:line="264" w:lineRule="auto"/>
        <w:ind w:left="1260" w:hanging="108"/>
        <w:rPr>
          <w:bCs/>
          <w:sz w:val="18"/>
          <w:szCs w:val="18"/>
          <w:u w:val="single"/>
        </w:rPr>
      </w:pPr>
      <w:r w:rsidRPr="00406ECA">
        <w:rPr>
          <w:bCs/>
          <w:sz w:val="18"/>
          <w:szCs w:val="18"/>
          <w:u w:val="single"/>
        </w:rPr>
        <w:t>Kwaadwillige besmetting</w:t>
      </w:r>
    </w:p>
    <w:p w14:paraId="3308199B" w14:textId="77777777" w:rsidR="00A6246D" w:rsidRPr="00406ECA" w:rsidRDefault="00A6246D" w:rsidP="00A6246D">
      <w:pPr>
        <w:widowControl w:val="0"/>
        <w:tabs>
          <w:tab w:val="left" w:pos="2145"/>
        </w:tabs>
        <w:autoSpaceDE w:val="0"/>
        <w:autoSpaceDN w:val="0"/>
        <w:spacing w:before="216" w:line="264" w:lineRule="auto"/>
        <w:ind w:left="1260" w:hanging="108"/>
        <w:rPr>
          <w:bCs/>
          <w:sz w:val="18"/>
          <w:szCs w:val="18"/>
        </w:rPr>
      </w:pPr>
      <w:r w:rsidRPr="00406ECA">
        <w:rPr>
          <w:bCs/>
          <w:sz w:val="18"/>
          <w:szCs w:val="18"/>
        </w:rPr>
        <w:tab/>
        <w:t>Het (doen) verspreiden van ziektekiemen en/of stoffen die letsel en/of aantasting van de gezondheid of dood tot gevolg kunnen hebben, en/of schade aan zaken kunnen toebrengen dan wel anderszins economische belangen kunnen aantasten, waarbij aannemelijk is dat het (doen) verspreiden is beraamd en/of uitgevoerd met het oogmerk om bepaalde politieke en/of religieuze en/of ideologische doelen te verwezenlijken.</w:t>
      </w:r>
    </w:p>
    <w:p w14:paraId="58CB12F8" w14:textId="77777777" w:rsidR="00A6246D" w:rsidRPr="00406ECA" w:rsidRDefault="00A6246D" w:rsidP="00A6246D">
      <w:pPr>
        <w:widowControl w:val="0"/>
        <w:numPr>
          <w:ilvl w:val="1"/>
          <w:numId w:val="8"/>
        </w:numPr>
        <w:autoSpaceDE w:val="0"/>
        <w:autoSpaceDN w:val="0"/>
        <w:spacing w:before="216" w:line="264" w:lineRule="auto"/>
        <w:ind w:left="1260" w:hanging="108"/>
        <w:rPr>
          <w:bCs/>
          <w:sz w:val="18"/>
          <w:szCs w:val="18"/>
          <w:u w:val="single"/>
        </w:rPr>
      </w:pPr>
      <w:r w:rsidRPr="00406ECA">
        <w:rPr>
          <w:bCs/>
          <w:sz w:val="18"/>
          <w:szCs w:val="18"/>
          <w:u w:val="single"/>
        </w:rPr>
        <w:t>Preventieve maatregelen</w:t>
      </w:r>
    </w:p>
    <w:p w14:paraId="01A38EC3" w14:textId="77777777" w:rsidR="00A6246D" w:rsidRPr="00406ECA" w:rsidRDefault="00A6246D" w:rsidP="00A6246D">
      <w:pPr>
        <w:widowControl w:val="0"/>
        <w:tabs>
          <w:tab w:val="left" w:pos="2139"/>
        </w:tabs>
        <w:autoSpaceDE w:val="0"/>
        <w:autoSpaceDN w:val="0"/>
        <w:spacing w:before="216" w:line="264" w:lineRule="auto"/>
        <w:ind w:left="1260" w:hanging="108"/>
        <w:rPr>
          <w:bCs/>
          <w:sz w:val="18"/>
          <w:szCs w:val="18"/>
        </w:rPr>
      </w:pPr>
      <w:r w:rsidRPr="00406ECA">
        <w:rPr>
          <w:bCs/>
          <w:sz w:val="18"/>
          <w:szCs w:val="18"/>
        </w:rPr>
        <w:tab/>
        <w:t>Van overheidswege en/of door verzekerden en/of derden getroffen maatregelen om het onmiddellijk dreigend gevaar van terrorisme en/of kwaadwillige besmetting af te wenden of indien dit gevaar zich heeft verwezenlijkt de gevolgen daarvan te beperken.</w:t>
      </w:r>
    </w:p>
    <w:p w14:paraId="7AA87A12" w14:textId="79FE6D3D" w:rsidR="00A6246D" w:rsidRPr="00406ECA" w:rsidRDefault="00CC0AC1" w:rsidP="00CC0AC1">
      <w:pPr>
        <w:widowControl w:val="0"/>
        <w:tabs>
          <w:tab w:val="left" w:pos="1276"/>
        </w:tabs>
        <w:autoSpaceDE w:val="0"/>
        <w:autoSpaceDN w:val="0"/>
        <w:spacing w:before="216" w:line="300" w:lineRule="auto"/>
        <w:rPr>
          <w:bCs/>
          <w:sz w:val="18"/>
          <w:szCs w:val="18"/>
        </w:rPr>
      </w:pPr>
      <w:r w:rsidRPr="00406ECA">
        <w:rPr>
          <w:bCs/>
          <w:sz w:val="18"/>
          <w:szCs w:val="18"/>
        </w:rPr>
        <w:t>3</w:t>
      </w:r>
      <w:r w:rsidRPr="00406ECA">
        <w:rPr>
          <w:bCs/>
          <w:sz w:val="18"/>
          <w:szCs w:val="18"/>
        </w:rPr>
        <w:tab/>
      </w:r>
      <w:r w:rsidR="00A6246D" w:rsidRPr="00406ECA">
        <w:rPr>
          <w:bCs/>
          <w:sz w:val="18"/>
          <w:szCs w:val="18"/>
          <w:u w:val="single"/>
        </w:rPr>
        <w:t>Bijzondere regeling bij vergoeding van terrorismeschade</w:t>
      </w:r>
    </w:p>
    <w:p w14:paraId="2C5FFD53" w14:textId="77777777" w:rsidR="00A6246D" w:rsidRPr="00406ECA" w:rsidRDefault="00A6246D" w:rsidP="00A6246D">
      <w:pPr>
        <w:widowControl w:val="0"/>
        <w:numPr>
          <w:ilvl w:val="1"/>
          <w:numId w:val="9"/>
        </w:numPr>
        <w:autoSpaceDE w:val="0"/>
        <w:autoSpaceDN w:val="0"/>
        <w:spacing w:before="144" w:line="264" w:lineRule="auto"/>
        <w:ind w:left="1260" w:hanging="108"/>
        <w:rPr>
          <w:bCs/>
          <w:sz w:val="18"/>
          <w:szCs w:val="18"/>
          <w:u w:val="single"/>
        </w:rPr>
      </w:pPr>
      <w:r w:rsidRPr="00406ECA">
        <w:rPr>
          <w:bCs/>
          <w:sz w:val="18"/>
          <w:szCs w:val="18"/>
          <w:u w:val="single"/>
        </w:rPr>
        <w:t>Beperkte schadevergoeding</w:t>
      </w:r>
    </w:p>
    <w:p w14:paraId="79863709" w14:textId="77777777" w:rsidR="00A6246D" w:rsidRPr="00406ECA" w:rsidRDefault="00A6246D" w:rsidP="00A6246D">
      <w:pPr>
        <w:widowControl w:val="0"/>
        <w:tabs>
          <w:tab w:val="left" w:pos="2139"/>
        </w:tabs>
        <w:autoSpaceDE w:val="0"/>
        <w:autoSpaceDN w:val="0"/>
        <w:spacing w:before="144" w:line="264" w:lineRule="auto"/>
        <w:ind w:left="1260" w:hanging="108"/>
        <w:rPr>
          <w:bCs/>
          <w:sz w:val="18"/>
          <w:szCs w:val="18"/>
        </w:rPr>
      </w:pPr>
      <w:r w:rsidRPr="00406ECA">
        <w:rPr>
          <w:bCs/>
          <w:sz w:val="18"/>
          <w:szCs w:val="18"/>
        </w:rPr>
        <w:tab/>
        <w:t xml:space="preserve">De uitkeringsplicht van de verzekeraar </w:t>
      </w:r>
      <w:proofErr w:type="spellStart"/>
      <w:r w:rsidRPr="00406ECA">
        <w:rPr>
          <w:bCs/>
          <w:sz w:val="18"/>
          <w:szCs w:val="18"/>
        </w:rPr>
        <w:t>terzake</w:t>
      </w:r>
      <w:proofErr w:type="spellEnd"/>
      <w:r w:rsidRPr="00406ECA">
        <w:rPr>
          <w:bCs/>
          <w:sz w:val="18"/>
          <w:szCs w:val="18"/>
        </w:rPr>
        <w:t xml:space="preserve"> van iedere bij haar ingediende aanspraak op schadevergoeding en/of uitkering is beperkt tot het bedrag van de uitkering die de verzekeraar overeenkomstig het van toepassing zijnde Protocol Afwikkeling Claims ontvangt van de NHT. De NHT beslist of de ingediende aanspraak kan worden aangemerkt als een gevolg van de verwezenlijking van het terrorismerisico. Eerst nadat de NHT dit besluit heeft genomen en heeft meegedeeld welk bedrag zal worden uitgekeerd, kan verzekerde hierop aanspraak maken.</w:t>
      </w:r>
    </w:p>
    <w:p w14:paraId="2CFA44F7" w14:textId="77777777" w:rsidR="00A6246D" w:rsidRPr="00406ECA" w:rsidRDefault="00A6246D" w:rsidP="00A6246D">
      <w:pPr>
        <w:widowControl w:val="0"/>
        <w:numPr>
          <w:ilvl w:val="1"/>
          <w:numId w:val="9"/>
        </w:numPr>
        <w:tabs>
          <w:tab w:val="clear" w:pos="2142"/>
          <w:tab w:val="left" w:pos="2139"/>
        </w:tabs>
        <w:autoSpaceDE w:val="0"/>
        <w:autoSpaceDN w:val="0"/>
        <w:spacing w:before="216" w:line="266" w:lineRule="auto"/>
        <w:ind w:left="1260" w:hanging="108"/>
        <w:rPr>
          <w:bCs/>
          <w:sz w:val="18"/>
          <w:szCs w:val="18"/>
          <w:u w:val="single"/>
        </w:rPr>
      </w:pPr>
      <w:r w:rsidRPr="00406ECA">
        <w:rPr>
          <w:bCs/>
          <w:sz w:val="18"/>
          <w:szCs w:val="18"/>
          <w:u w:val="single"/>
        </w:rPr>
        <w:t>Maximale uitkering per locatie</w:t>
      </w:r>
    </w:p>
    <w:p w14:paraId="18347267" w14:textId="77777777" w:rsidR="00A6246D" w:rsidRPr="00406ECA" w:rsidRDefault="00A6246D" w:rsidP="00A6246D">
      <w:pPr>
        <w:widowControl w:val="0"/>
        <w:tabs>
          <w:tab w:val="left" w:pos="2139"/>
        </w:tabs>
        <w:autoSpaceDE w:val="0"/>
        <w:autoSpaceDN w:val="0"/>
        <w:spacing w:before="216" w:line="266" w:lineRule="auto"/>
        <w:ind w:left="1260" w:hanging="108"/>
        <w:rPr>
          <w:bCs/>
          <w:sz w:val="18"/>
          <w:szCs w:val="18"/>
        </w:rPr>
      </w:pPr>
      <w:r w:rsidRPr="00406ECA">
        <w:rPr>
          <w:bCs/>
          <w:sz w:val="18"/>
          <w:szCs w:val="18"/>
        </w:rPr>
        <w:tab/>
        <w:t xml:space="preserve">Als de verzekering betrekking heeft op schade aan onroerende zaken en/of de inhoud daarvan, dan wel op de daaruit voortvloeiende schade, geldt dat door de NHT per verzekeringnemer per verzekerde locatie per jaar maximaal 75 miljoen euro zal worden uitgekeerd, tezamen, ongeacht </w:t>
      </w:r>
      <w:r w:rsidRPr="00406ECA">
        <w:rPr>
          <w:bCs/>
          <w:sz w:val="18"/>
          <w:szCs w:val="18"/>
        </w:rPr>
        <w:lastRenderedPageBreak/>
        <w:t>het aantal afgegeven polissen.</w:t>
      </w:r>
    </w:p>
    <w:p w14:paraId="2F159583" w14:textId="77777777" w:rsidR="00A6246D" w:rsidRPr="00406ECA" w:rsidRDefault="00A6246D" w:rsidP="00A6246D">
      <w:pPr>
        <w:widowControl w:val="0"/>
        <w:autoSpaceDE w:val="0"/>
        <w:autoSpaceDN w:val="0"/>
        <w:spacing w:before="216"/>
        <w:ind w:left="1260" w:right="288"/>
        <w:rPr>
          <w:bCs/>
          <w:sz w:val="18"/>
          <w:szCs w:val="18"/>
        </w:rPr>
      </w:pPr>
      <w:r w:rsidRPr="00406ECA">
        <w:rPr>
          <w:bCs/>
          <w:sz w:val="18"/>
          <w:szCs w:val="18"/>
        </w:rPr>
        <w:t>Voor toepassing hiervan geldt dat rechtspersonen en vennootschappen die zijn verbonden in een groep, zoals bedoeld in artikel 2:24b van het Burgerlijk Wetboek, tezamen worden aangemerkt als een verzekeringnemer.</w:t>
      </w:r>
    </w:p>
    <w:p w14:paraId="7198AD81" w14:textId="7AF804BE" w:rsidR="00A6246D" w:rsidRPr="00406ECA" w:rsidRDefault="00A6246D" w:rsidP="000C08B0">
      <w:pPr>
        <w:widowControl w:val="0"/>
        <w:autoSpaceDE w:val="0"/>
        <w:autoSpaceDN w:val="0"/>
        <w:spacing w:before="216"/>
        <w:ind w:left="1260" w:right="288"/>
        <w:rPr>
          <w:b/>
          <w:sz w:val="18"/>
          <w:szCs w:val="18"/>
        </w:rPr>
      </w:pPr>
      <w:r w:rsidRPr="00406ECA">
        <w:rPr>
          <w:bCs/>
          <w:sz w:val="18"/>
          <w:szCs w:val="18"/>
        </w:rPr>
        <w:t xml:space="preserve">Onder verzekerde locatie worden in dit verband verstaan alle op het risicoadres aanwezige verzekerde objecten van verzekeringnemer, alsmede de daarbuiten gelegen door hem verzekerde objecten die op minder dan 50 meter afstand van </w:t>
      </w:r>
      <w:r w:rsidR="00534D12" w:rsidRPr="00406ECA">
        <w:rPr>
          <w:bCs/>
          <w:sz w:val="18"/>
          <w:szCs w:val="18"/>
        </w:rPr>
        <w:t>e</w:t>
      </w:r>
      <w:r w:rsidRPr="00406ECA">
        <w:rPr>
          <w:bCs/>
          <w:sz w:val="18"/>
          <w:szCs w:val="18"/>
        </w:rPr>
        <w:t>lkaar gelegen zijn en waarvan er tenminste een op het risicoadres is gelegen.</w:t>
      </w:r>
      <w:bookmarkEnd w:id="90"/>
    </w:p>
    <w:sectPr w:rsidR="00A6246D" w:rsidRPr="00406ECA">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7210E" w14:textId="77777777" w:rsidR="0072059D" w:rsidRDefault="0072059D" w:rsidP="00AB5FE5">
      <w:r>
        <w:separator/>
      </w:r>
    </w:p>
  </w:endnote>
  <w:endnote w:type="continuationSeparator" w:id="0">
    <w:p w14:paraId="294BEEB8" w14:textId="77777777" w:rsidR="0072059D" w:rsidRDefault="0072059D" w:rsidP="00AB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1FB75" w14:textId="75BCFA2E" w:rsidR="003C5E54" w:rsidRPr="004055DE" w:rsidRDefault="003C5E54" w:rsidP="00AA2E16">
    <w:pPr>
      <w:pStyle w:val="Voettekst"/>
      <w:jc w:val="center"/>
      <w:rPr>
        <w:lang w:val="en-US"/>
      </w:rPr>
    </w:pPr>
    <w:r>
      <w:tab/>
    </w:r>
    <w:r w:rsidRPr="004055DE">
      <w:rPr>
        <w:lang w:val="en-US"/>
      </w:rPr>
      <w:t xml:space="preserve">AIR10689| HH Rijnland| CAR </w:t>
    </w:r>
    <w:proofErr w:type="spellStart"/>
    <w:r w:rsidRPr="004055DE">
      <w:rPr>
        <w:lang w:val="en-US"/>
      </w:rPr>
      <w:t>Aflopend</w:t>
    </w:r>
    <w:proofErr w:type="spellEnd"/>
    <w:r w:rsidRPr="004055DE">
      <w:rPr>
        <w:lang w:val="en-US"/>
      </w:rPr>
      <w:tab/>
    </w:r>
    <w:sdt>
      <w:sdtPr>
        <w:id w:val="-350800547"/>
        <w:docPartObj>
          <w:docPartGallery w:val="Page Numbers (Bottom of Page)"/>
          <w:docPartUnique/>
        </w:docPartObj>
      </w:sdtPr>
      <w:sdtEndPr/>
      <w:sdtContent>
        <w:r>
          <w:fldChar w:fldCharType="begin"/>
        </w:r>
        <w:r w:rsidRPr="004055DE">
          <w:rPr>
            <w:lang w:val="en-US"/>
          </w:rPr>
          <w:instrText>PAGE   \* MERGEFORMAT</w:instrText>
        </w:r>
        <w:r>
          <w:fldChar w:fldCharType="separate"/>
        </w:r>
        <w:r w:rsidR="0024657C">
          <w:rPr>
            <w:noProof/>
            <w:lang w:val="en-US"/>
          </w:rPr>
          <w:t>30</w:t>
        </w:r>
        <w:r>
          <w:fldChar w:fldCharType="end"/>
        </w:r>
      </w:sdtContent>
    </w:sdt>
  </w:p>
  <w:p w14:paraId="42B88F8B" w14:textId="77777777" w:rsidR="003C5E54" w:rsidRPr="004055DE" w:rsidRDefault="003C5E54">
    <w:pPr>
      <w:rPr>
        <w:lang w:val="en-US"/>
      </w:rPr>
    </w:pPr>
  </w:p>
  <w:p w14:paraId="3D67B1BF" w14:textId="77777777" w:rsidR="003C5E54" w:rsidRPr="004055DE" w:rsidRDefault="003C5E54">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FF34D" w14:textId="77777777" w:rsidR="0072059D" w:rsidRDefault="0072059D" w:rsidP="00AB5FE5">
      <w:r>
        <w:separator/>
      </w:r>
    </w:p>
  </w:footnote>
  <w:footnote w:type="continuationSeparator" w:id="0">
    <w:p w14:paraId="047E1FA0" w14:textId="77777777" w:rsidR="0072059D" w:rsidRDefault="0072059D" w:rsidP="00AB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EFE2A" w14:textId="77777777" w:rsidR="003C5E54" w:rsidRDefault="003C5E54">
    <w:pPr>
      <w:pStyle w:val="Koptekst"/>
    </w:pPr>
    <w:r w:rsidRPr="007F35F8">
      <w:rPr>
        <w:noProof/>
        <w:sz w:val="52"/>
        <w:szCs w:val="52"/>
        <w:lang w:eastAsia="nl-NL"/>
      </w:rPr>
      <w:drawing>
        <wp:anchor distT="0" distB="0" distL="114300" distR="114300" simplePos="0" relativeHeight="251658242" behindDoc="1" locked="0" layoutInCell="1" allowOverlap="1" wp14:anchorId="0530DDCC" wp14:editId="3EB99601">
          <wp:simplePos x="0" y="0"/>
          <wp:positionH relativeFrom="margin">
            <wp:align>left</wp:align>
          </wp:positionH>
          <wp:positionV relativeFrom="paragraph">
            <wp:posOffset>-175733</wp:posOffset>
          </wp:positionV>
          <wp:extent cx="622175" cy="619125"/>
          <wp:effectExtent l="0" t="0" r="6985" b="0"/>
          <wp:wrapNone/>
          <wp:docPr id="13" name="Picture 13" descr="C:\Users\local_mba\INetCache\Content.Word\nieuw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cal_mba\INetCache\Content.Word\nieuwe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2175"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95F69" w14:textId="77777777" w:rsidR="003C5E54" w:rsidRDefault="003C5E54"/>
  <w:p w14:paraId="399E03EE" w14:textId="77777777" w:rsidR="003C5E54" w:rsidRDefault="003C5E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4D73" w14:textId="77777777" w:rsidR="003C5E54" w:rsidRDefault="003C5E54">
    <w:pPr>
      <w:pStyle w:val="Koptekst"/>
    </w:pPr>
    <w:r w:rsidRPr="00CA2396">
      <w:rPr>
        <w:noProof/>
        <w:lang w:eastAsia="nl-NL"/>
      </w:rPr>
      <w:drawing>
        <wp:anchor distT="0" distB="0" distL="114300" distR="114300" simplePos="0" relativeHeight="251658241" behindDoc="1" locked="0" layoutInCell="1" allowOverlap="1" wp14:anchorId="70BC755C" wp14:editId="08EF31D4">
          <wp:simplePos x="0" y="0"/>
          <wp:positionH relativeFrom="page">
            <wp:align>left</wp:align>
          </wp:positionH>
          <wp:positionV relativeFrom="paragraph">
            <wp:posOffset>-448310</wp:posOffset>
          </wp:positionV>
          <wp:extent cx="7524115" cy="10172700"/>
          <wp:effectExtent l="0" t="0" r="63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iefpapier 2.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4115" cy="101727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10384" w14:textId="0FF41095" w:rsidR="003C5E54" w:rsidRDefault="003C5E54">
    <w:pPr>
      <w:pStyle w:val="Koptekst"/>
    </w:pPr>
    <w:r>
      <w:rPr>
        <w:noProof/>
        <w:lang w:eastAsia="nl-NL"/>
      </w:rPr>
      <w:drawing>
        <wp:anchor distT="0" distB="0" distL="114300" distR="114300" simplePos="0" relativeHeight="251658240" behindDoc="1" locked="0" layoutInCell="1" allowOverlap="1" wp14:anchorId="20DDFF94" wp14:editId="5CDB882E">
          <wp:simplePos x="0" y="0"/>
          <wp:positionH relativeFrom="column">
            <wp:posOffset>-510540</wp:posOffset>
          </wp:positionH>
          <wp:positionV relativeFrom="paragraph">
            <wp:posOffset>-213360</wp:posOffset>
          </wp:positionV>
          <wp:extent cx="2446065" cy="563880"/>
          <wp:effectExtent l="0" t="0" r="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323" cy="56532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4D5E"/>
    <w:multiLevelType w:val="hybridMultilevel"/>
    <w:tmpl w:val="8C2A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56716"/>
    <w:multiLevelType w:val="hybridMultilevel"/>
    <w:tmpl w:val="0DC6D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D4C43"/>
    <w:multiLevelType w:val="hybridMultilevel"/>
    <w:tmpl w:val="2E049A0E"/>
    <w:lvl w:ilvl="0" w:tplc="8BE2E1E8">
      <w:start w:val="1"/>
      <w:numFmt w:val="decimal"/>
      <w:lvlText w:val="%1"/>
      <w:lvlJc w:val="left"/>
      <w:pPr>
        <w:tabs>
          <w:tab w:val="num" w:pos="990"/>
        </w:tabs>
        <w:ind w:left="990" w:hanging="990"/>
      </w:pPr>
      <w:rPr>
        <w:b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15:restartNumberingAfterBreak="0">
    <w:nsid w:val="0DE539DC"/>
    <w:multiLevelType w:val="hybridMultilevel"/>
    <w:tmpl w:val="8FD8BDBC"/>
    <w:lvl w:ilvl="0" w:tplc="73CCC22C">
      <w:start w:val="4"/>
      <w:numFmt w:val="bullet"/>
      <w:lvlText w:val="-"/>
      <w:lvlJc w:val="left"/>
      <w:pPr>
        <w:ind w:left="3240" w:hanging="360"/>
      </w:pPr>
      <w:rPr>
        <w:rFonts w:ascii="Tahoma" w:eastAsia="Times New Roman" w:hAnsi="Tahoma" w:cs="Tahoma" w:hint="default"/>
      </w:rPr>
    </w:lvl>
    <w:lvl w:ilvl="1" w:tplc="04130003" w:tentative="1">
      <w:start w:val="1"/>
      <w:numFmt w:val="bullet"/>
      <w:lvlText w:val="o"/>
      <w:lvlJc w:val="left"/>
      <w:pPr>
        <w:ind w:left="3960" w:hanging="360"/>
      </w:pPr>
      <w:rPr>
        <w:rFonts w:ascii="Courier New" w:hAnsi="Courier New" w:cs="Courier New" w:hint="default"/>
      </w:rPr>
    </w:lvl>
    <w:lvl w:ilvl="2" w:tplc="04130005" w:tentative="1">
      <w:start w:val="1"/>
      <w:numFmt w:val="bullet"/>
      <w:lvlText w:val=""/>
      <w:lvlJc w:val="left"/>
      <w:pPr>
        <w:ind w:left="4680" w:hanging="360"/>
      </w:pPr>
      <w:rPr>
        <w:rFonts w:ascii="Wingdings" w:hAnsi="Wingdings" w:hint="default"/>
      </w:rPr>
    </w:lvl>
    <w:lvl w:ilvl="3" w:tplc="04130001" w:tentative="1">
      <w:start w:val="1"/>
      <w:numFmt w:val="bullet"/>
      <w:lvlText w:val=""/>
      <w:lvlJc w:val="left"/>
      <w:pPr>
        <w:ind w:left="5400" w:hanging="360"/>
      </w:pPr>
      <w:rPr>
        <w:rFonts w:ascii="Symbol" w:hAnsi="Symbol" w:hint="default"/>
      </w:rPr>
    </w:lvl>
    <w:lvl w:ilvl="4" w:tplc="04130003" w:tentative="1">
      <w:start w:val="1"/>
      <w:numFmt w:val="bullet"/>
      <w:lvlText w:val="o"/>
      <w:lvlJc w:val="left"/>
      <w:pPr>
        <w:ind w:left="6120" w:hanging="360"/>
      </w:pPr>
      <w:rPr>
        <w:rFonts w:ascii="Courier New" w:hAnsi="Courier New" w:cs="Courier New" w:hint="default"/>
      </w:rPr>
    </w:lvl>
    <w:lvl w:ilvl="5" w:tplc="04130005" w:tentative="1">
      <w:start w:val="1"/>
      <w:numFmt w:val="bullet"/>
      <w:lvlText w:val=""/>
      <w:lvlJc w:val="left"/>
      <w:pPr>
        <w:ind w:left="6840" w:hanging="360"/>
      </w:pPr>
      <w:rPr>
        <w:rFonts w:ascii="Wingdings" w:hAnsi="Wingdings" w:hint="default"/>
      </w:rPr>
    </w:lvl>
    <w:lvl w:ilvl="6" w:tplc="04130001" w:tentative="1">
      <w:start w:val="1"/>
      <w:numFmt w:val="bullet"/>
      <w:lvlText w:val=""/>
      <w:lvlJc w:val="left"/>
      <w:pPr>
        <w:ind w:left="7560" w:hanging="360"/>
      </w:pPr>
      <w:rPr>
        <w:rFonts w:ascii="Symbol" w:hAnsi="Symbol" w:hint="default"/>
      </w:rPr>
    </w:lvl>
    <w:lvl w:ilvl="7" w:tplc="04130003" w:tentative="1">
      <w:start w:val="1"/>
      <w:numFmt w:val="bullet"/>
      <w:lvlText w:val="o"/>
      <w:lvlJc w:val="left"/>
      <w:pPr>
        <w:ind w:left="8280" w:hanging="360"/>
      </w:pPr>
      <w:rPr>
        <w:rFonts w:ascii="Courier New" w:hAnsi="Courier New" w:cs="Courier New" w:hint="default"/>
      </w:rPr>
    </w:lvl>
    <w:lvl w:ilvl="8" w:tplc="04130005" w:tentative="1">
      <w:start w:val="1"/>
      <w:numFmt w:val="bullet"/>
      <w:lvlText w:val=""/>
      <w:lvlJc w:val="left"/>
      <w:pPr>
        <w:ind w:left="9000" w:hanging="360"/>
      </w:pPr>
      <w:rPr>
        <w:rFonts w:ascii="Wingdings" w:hAnsi="Wingdings" w:hint="default"/>
      </w:rPr>
    </w:lvl>
  </w:abstractNum>
  <w:abstractNum w:abstractNumId="4" w15:restartNumberingAfterBreak="0">
    <w:nsid w:val="13D76461"/>
    <w:multiLevelType w:val="hybridMultilevel"/>
    <w:tmpl w:val="C3D41D8C"/>
    <w:lvl w:ilvl="0" w:tplc="04130001">
      <w:start w:val="1"/>
      <w:numFmt w:val="bullet"/>
      <w:lvlText w:val=""/>
      <w:lvlJc w:val="left"/>
      <w:pPr>
        <w:ind w:left="776" w:hanging="360"/>
      </w:pPr>
      <w:rPr>
        <w:rFonts w:ascii="Symbol" w:hAnsi="Symbol" w:hint="default"/>
      </w:rPr>
    </w:lvl>
    <w:lvl w:ilvl="1" w:tplc="04130003" w:tentative="1">
      <w:start w:val="1"/>
      <w:numFmt w:val="bullet"/>
      <w:lvlText w:val="o"/>
      <w:lvlJc w:val="left"/>
      <w:pPr>
        <w:ind w:left="1496" w:hanging="360"/>
      </w:pPr>
      <w:rPr>
        <w:rFonts w:ascii="Courier New" w:hAnsi="Courier New" w:cs="Courier New" w:hint="default"/>
      </w:rPr>
    </w:lvl>
    <w:lvl w:ilvl="2" w:tplc="04130005" w:tentative="1">
      <w:start w:val="1"/>
      <w:numFmt w:val="bullet"/>
      <w:lvlText w:val=""/>
      <w:lvlJc w:val="left"/>
      <w:pPr>
        <w:ind w:left="2216" w:hanging="360"/>
      </w:pPr>
      <w:rPr>
        <w:rFonts w:ascii="Wingdings" w:hAnsi="Wingdings" w:hint="default"/>
      </w:rPr>
    </w:lvl>
    <w:lvl w:ilvl="3" w:tplc="04130001" w:tentative="1">
      <w:start w:val="1"/>
      <w:numFmt w:val="bullet"/>
      <w:lvlText w:val=""/>
      <w:lvlJc w:val="left"/>
      <w:pPr>
        <w:ind w:left="2936" w:hanging="360"/>
      </w:pPr>
      <w:rPr>
        <w:rFonts w:ascii="Symbol" w:hAnsi="Symbol" w:hint="default"/>
      </w:rPr>
    </w:lvl>
    <w:lvl w:ilvl="4" w:tplc="04130003" w:tentative="1">
      <w:start w:val="1"/>
      <w:numFmt w:val="bullet"/>
      <w:lvlText w:val="o"/>
      <w:lvlJc w:val="left"/>
      <w:pPr>
        <w:ind w:left="3656" w:hanging="360"/>
      </w:pPr>
      <w:rPr>
        <w:rFonts w:ascii="Courier New" w:hAnsi="Courier New" w:cs="Courier New" w:hint="default"/>
      </w:rPr>
    </w:lvl>
    <w:lvl w:ilvl="5" w:tplc="04130005" w:tentative="1">
      <w:start w:val="1"/>
      <w:numFmt w:val="bullet"/>
      <w:lvlText w:val=""/>
      <w:lvlJc w:val="left"/>
      <w:pPr>
        <w:ind w:left="4376" w:hanging="360"/>
      </w:pPr>
      <w:rPr>
        <w:rFonts w:ascii="Wingdings" w:hAnsi="Wingdings" w:hint="default"/>
      </w:rPr>
    </w:lvl>
    <w:lvl w:ilvl="6" w:tplc="04130001" w:tentative="1">
      <w:start w:val="1"/>
      <w:numFmt w:val="bullet"/>
      <w:lvlText w:val=""/>
      <w:lvlJc w:val="left"/>
      <w:pPr>
        <w:ind w:left="5096" w:hanging="360"/>
      </w:pPr>
      <w:rPr>
        <w:rFonts w:ascii="Symbol" w:hAnsi="Symbol" w:hint="default"/>
      </w:rPr>
    </w:lvl>
    <w:lvl w:ilvl="7" w:tplc="04130003" w:tentative="1">
      <w:start w:val="1"/>
      <w:numFmt w:val="bullet"/>
      <w:lvlText w:val="o"/>
      <w:lvlJc w:val="left"/>
      <w:pPr>
        <w:ind w:left="5816" w:hanging="360"/>
      </w:pPr>
      <w:rPr>
        <w:rFonts w:ascii="Courier New" w:hAnsi="Courier New" w:cs="Courier New" w:hint="default"/>
      </w:rPr>
    </w:lvl>
    <w:lvl w:ilvl="8" w:tplc="04130005" w:tentative="1">
      <w:start w:val="1"/>
      <w:numFmt w:val="bullet"/>
      <w:lvlText w:val=""/>
      <w:lvlJc w:val="left"/>
      <w:pPr>
        <w:ind w:left="6536" w:hanging="360"/>
      </w:pPr>
      <w:rPr>
        <w:rFonts w:ascii="Wingdings" w:hAnsi="Wingdings" w:hint="default"/>
      </w:rPr>
    </w:lvl>
  </w:abstractNum>
  <w:abstractNum w:abstractNumId="5" w15:restartNumberingAfterBreak="0">
    <w:nsid w:val="162D6B39"/>
    <w:multiLevelType w:val="hybridMultilevel"/>
    <w:tmpl w:val="7284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75D36"/>
    <w:multiLevelType w:val="hybridMultilevel"/>
    <w:tmpl w:val="33AE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34C5A"/>
    <w:multiLevelType w:val="hybridMultilevel"/>
    <w:tmpl w:val="9A6A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37AF0"/>
    <w:multiLevelType w:val="hybridMultilevel"/>
    <w:tmpl w:val="3078E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51BD"/>
    <w:multiLevelType w:val="hybridMultilevel"/>
    <w:tmpl w:val="0C6A7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321DF"/>
    <w:multiLevelType w:val="hybridMultilevel"/>
    <w:tmpl w:val="62BE8454"/>
    <w:lvl w:ilvl="0" w:tplc="08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5CB077A"/>
    <w:multiLevelType w:val="hybridMultilevel"/>
    <w:tmpl w:val="E1DEC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93FF4"/>
    <w:multiLevelType w:val="hybridMultilevel"/>
    <w:tmpl w:val="E6445FE4"/>
    <w:lvl w:ilvl="0" w:tplc="60B8D1D2">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0212BE7"/>
    <w:multiLevelType w:val="hybridMultilevel"/>
    <w:tmpl w:val="F1329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C2AC2"/>
    <w:multiLevelType w:val="hybridMultilevel"/>
    <w:tmpl w:val="0FD2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A3D"/>
    <w:multiLevelType w:val="hybridMultilevel"/>
    <w:tmpl w:val="05E6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97E44"/>
    <w:multiLevelType w:val="hybridMultilevel"/>
    <w:tmpl w:val="6F56D6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7ED0057"/>
    <w:multiLevelType w:val="hybridMultilevel"/>
    <w:tmpl w:val="A1E2C5EA"/>
    <w:lvl w:ilvl="0" w:tplc="2DB83FBC">
      <w:start w:val="1"/>
      <w:numFmt w:val="upperLetter"/>
      <w:lvlText w:val="%1."/>
      <w:lvlJc w:val="left"/>
      <w:pPr>
        <w:ind w:left="3132" w:hanging="2412"/>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8" w15:restartNumberingAfterBreak="0">
    <w:nsid w:val="481874BF"/>
    <w:multiLevelType w:val="hybridMultilevel"/>
    <w:tmpl w:val="FF96A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E71DF"/>
    <w:multiLevelType w:val="hybridMultilevel"/>
    <w:tmpl w:val="6D304244"/>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20" w15:restartNumberingAfterBreak="0">
    <w:nsid w:val="4E222195"/>
    <w:multiLevelType w:val="hybridMultilevel"/>
    <w:tmpl w:val="65A27E1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39A0810"/>
    <w:multiLevelType w:val="hybridMultilevel"/>
    <w:tmpl w:val="6BFE8774"/>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59B5B84"/>
    <w:multiLevelType w:val="multilevel"/>
    <w:tmpl w:val="5D68DEDE"/>
    <w:lvl w:ilvl="0">
      <w:start w:val="3"/>
      <w:numFmt w:val="decimal"/>
      <w:lvlText w:val="%1"/>
      <w:lvlJc w:val="left"/>
      <w:pPr>
        <w:tabs>
          <w:tab w:val="num" w:pos="990"/>
        </w:tabs>
        <w:ind w:left="990" w:hanging="990"/>
      </w:pPr>
      <w:rPr>
        <w:b w:val="0"/>
      </w:rPr>
    </w:lvl>
    <w:lvl w:ilvl="1">
      <w:start w:val="1"/>
      <w:numFmt w:val="decimal"/>
      <w:lvlText w:val="%1.%2"/>
      <w:lvlJc w:val="left"/>
      <w:pPr>
        <w:tabs>
          <w:tab w:val="num" w:pos="2142"/>
        </w:tabs>
        <w:ind w:left="2142" w:hanging="990"/>
      </w:pPr>
      <w:rPr>
        <w:b w:val="0"/>
      </w:rPr>
    </w:lvl>
    <w:lvl w:ilvl="2">
      <w:start w:val="1"/>
      <w:numFmt w:val="upperLetter"/>
      <w:lvlText w:val="%1.%2.%3"/>
      <w:lvlJc w:val="left"/>
      <w:pPr>
        <w:tabs>
          <w:tab w:val="num" w:pos="3294"/>
        </w:tabs>
        <w:ind w:left="3294" w:hanging="990"/>
      </w:pPr>
      <w:rPr>
        <w:b w:val="0"/>
      </w:rPr>
    </w:lvl>
    <w:lvl w:ilvl="3">
      <w:start w:val="1"/>
      <w:numFmt w:val="decimal"/>
      <w:lvlText w:val="%1.%2.%3.%4"/>
      <w:lvlJc w:val="left"/>
      <w:pPr>
        <w:tabs>
          <w:tab w:val="num" w:pos="4536"/>
        </w:tabs>
        <w:ind w:left="4536" w:hanging="1080"/>
      </w:pPr>
      <w:rPr>
        <w:b w:val="0"/>
      </w:rPr>
    </w:lvl>
    <w:lvl w:ilvl="4">
      <w:start w:val="1"/>
      <w:numFmt w:val="decimal"/>
      <w:lvlText w:val="%1.%2.%3.%4.%5"/>
      <w:lvlJc w:val="left"/>
      <w:pPr>
        <w:tabs>
          <w:tab w:val="num" w:pos="5688"/>
        </w:tabs>
        <w:ind w:left="5688" w:hanging="1080"/>
      </w:pPr>
      <w:rPr>
        <w:b w:val="0"/>
      </w:rPr>
    </w:lvl>
    <w:lvl w:ilvl="5">
      <w:start w:val="1"/>
      <w:numFmt w:val="decimal"/>
      <w:lvlText w:val="%1.%2.%3.%4.%5.%6"/>
      <w:lvlJc w:val="left"/>
      <w:pPr>
        <w:tabs>
          <w:tab w:val="num" w:pos="7200"/>
        </w:tabs>
        <w:ind w:left="7200" w:hanging="1440"/>
      </w:pPr>
      <w:rPr>
        <w:b w:val="0"/>
      </w:rPr>
    </w:lvl>
    <w:lvl w:ilvl="6">
      <w:start w:val="1"/>
      <w:numFmt w:val="decimal"/>
      <w:lvlText w:val="%1.%2.%3.%4.%5.%6.%7"/>
      <w:lvlJc w:val="left"/>
      <w:pPr>
        <w:tabs>
          <w:tab w:val="num" w:pos="8352"/>
        </w:tabs>
        <w:ind w:left="8352" w:hanging="1440"/>
      </w:pPr>
      <w:rPr>
        <w:b w:val="0"/>
      </w:rPr>
    </w:lvl>
    <w:lvl w:ilvl="7">
      <w:start w:val="1"/>
      <w:numFmt w:val="decimal"/>
      <w:lvlText w:val="%1.%2.%3.%4.%5.%6.%7.%8"/>
      <w:lvlJc w:val="left"/>
      <w:pPr>
        <w:tabs>
          <w:tab w:val="num" w:pos="9864"/>
        </w:tabs>
        <w:ind w:left="9864" w:hanging="1800"/>
      </w:pPr>
      <w:rPr>
        <w:b w:val="0"/>
      </w:rPr>
    </w:lvl>
    <w:lvl w:ilvl="8">
      <w:start w:val="1"/>
      <w:numFmt w:val="decimal"/>
      <w:lvlText w:val="%1.%2.%3.%4.%5.%6.%7.%8.%9"/>
      <w:lvlJc w:val="left"/>
      <w:pPr>
        <w:tabs>
          <w:tab w:val="num" w:pos="11016"/>
        </w:tabs>
        <w:ind w:left="11016" w:hanging="1800"/>
      </w:pPr>
      <w:rPr>
        <w:b w:val="0"/>
      </w:rPr>
    </w:lvl>
  </w:abstractNum>
  <w:abstractNum w:abstractNumId="23" w15:restartNumberingAfterBreak="0">
    <w:nsid w:val="55E33926"/>
    <w:multiLevelType w:val="hybridMultilevel"/>
    <w:tmpl w:val="3544FBC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5E73414"/>
    <w:multiLevelType w:val="hybridMultilevel"/>
    <w:tmpl w:val="2F3EDA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6F67DE"/>
    <w:multiLevelType w:val="hybridMultilevel"/>
    <w:tmpl w:val="11A411B8"/>
    <w:lvl w:ilvl="0" w:tplc="D006F3E4">
      <w:start w:val="3"/>
      <w:numFmt w:val="bullet"/>
      <w:lvlText w:val="-"/>
      <w:lvlJc w:val="left"/>
      <w:pPr>
        <w:ind w:left="3195"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B994F1D"/>
    <w:multiLevelType w:val="multilevel"/>
    <w:tmpl w:val="A036A224"/>
    <w:lvl w:ilvl="0">
      <w:start w:val="2"/>
      <w:numFmt w:val="decimal"/>
      <w:lvlText w:val="%1"/>
      <w:lvlJc w:val="left"/>
      <w:pPr>
        <w:tabs>
          <w:tab w:val="num" w:pos="990"/>
        </w:tabs>
        <w:ind w:left="990" w:hanging="990"/>
      </w:pPr>
      <w:rPr>
        <w:b w:val="0"/>
      </w:rPr>
    </w:lvl>
    <w:lvl w:ilvl="1">
      <w:start w:val="1"/>
      <w:numFmt w:val="decimal"/>
      <w:lvlText w:val="%1.%2"/>
      <w:lvlJc w:val="left"/>
      <w:pPr>
        <w:tabs>
          <w:tab w:val="num" w:pos="2142"/>
        </w:tabs>
        <w:ind w:left="2142" w:hanging="990"/>
      </w:pPr>
      <w:rPr>
        <w:b w:val="0"/>
      </w:rPr>
    </w:lvl>
    <w:lvl w:ilvl="2">
      <w:start w:val="1"/>
      <w:numFmt w:val="upperLetter"/>
      <w:lvlText w:val="%1.%2.%3"/>
      <w:lvlJc w:val="left"/>
      <w:pPr>
        <w:tabs>
          <w:tab w:val="num" w:pos="3294"/>
        </w:tabs>
        <w:ind w:left="3294" w:hanging="990"/>
      </w:pPr>
      <w:rPr>
        <w:b w:val="0"/>
      </w:rPr>
    </w:lvl>
    <w:lvl w:ilvl="3">
      <w:start w:val="1"/>
      <w:numFmt w:val="decimal"/>
      <w:lvlText w:val="%1.%2.%3.%4"/>
      <w:lvlJc w:val="left"/>
      <w:pPr>
        <w:tabs>
          <w:tab w:val="num" w:pos="4446"/>
        </w:tabs>
        <w:ind w:left="4446" w:hanging="990"/>
      </w:pPr>
      <w:rPr>
        <w:b w:val="0"/>
      </w:rPr>
    </w:lvl>
    <w:lvl w:ilvl="4">
      <w:start w:val="1"/>
      <w:numFmt w:val="decimal"/>
      <w:lvlText w:val="%1.%2.%3.%4.%5"/>
      <w:lvlJc w:val="left"/>
      <w:pPr>
        <w:tabs>
          <w:tab w:val="num" w:pos="5598"/>
        </w:tabs>
        <w:ind w:left="5598" w:hanging="990"/>
      </w:pPr>
      <w:rPr>
        <w:b w:val="0"/>
      </w:rPr>
    </w:lvl>
    <w:lvl w:ilvl="5">
      <w:start w:val="1"/>
      <w:numFmt w:val="decimal"/>
      <w:lvlText w:val="%1.%2.%3.%4.%5.%6"/>
      <w:lvlJc w:val="left"/>
      <w:pPr>
        <w:tabs>
          <w:tab w:val="num" w:pos="6840"/>
        </w:tabs>
        <w:ind w:left="6840" w:hanging="1080"/>
      </w:pPr>
      <w:rPr>
        <w:b w:val="0"/>
      </w:rPr>
    </w:lvl>
    <w:lvl w:ilvl="6">
      <w:start w:val="1"/>
      <w:numFmt w:val="decimal"/>
      <w:lvlText w:val="%1.%2.%3.%4.%5.%6.%7"/>
      <w:lvlJc w:val="left"/>
      <w:pPr>
        <w:tabs>
          <w:tab w:val="num" w:pos="7992"/>
        </w:tabs>
        <w:ind w:left="7992" w:hanging="1080"/>
      </w:pPr>
      <w:rPr>
        <w:b w:val="0"/>
      </w:rPr>
    </w:lvl>
    <w:lvl w:ilvl="7">
      <w:start w:val="1"/>
      <w:numFmt w:val="decimal"/>
      <w:lvlText w:val="%1.%2.%3.%4.%5.%6.%7.%8"/>
      <w:lvlJc w:val="left"/>
      <w:pPr>
        <w:tabs>
          <w:tab w:val="num" w:pos="9504"/>
        </w:tabs>
        <w:ind w:left="9504" w:hanging="1440"/>
      </w:pPr>
      <w:rPr>
        <w:b w:val="0"/>
      </w:rPr>
    </w:lvl>
    <w:lvl w:ilvl="8">
      <w:start w:val="1"/>
      <w:numFmt w:val="decimal"/>
      <w:lvlText w:val="%1.%2.%3.%4.%5.%6.%7.%8.%9"/>
      <w:lvlJc w:val="left"/>
      <w:pPr>
        <w:tabs>
          <w:tab w:val="num" w:pos="10656"/>
        </w:tabs>
        <w:ind w:left="10656" w:hanging="1440"/>
      </w:pPr>
      <w:rPr>
        <w:b w:val="0"/>
      </w:rPr>
    </w:lvl>
  </w:abstractNum>
  <w:abstractNum w:abstractNumId="27" w15:restartNumberingAfterBreak="0">
    <w:nsid w:val="60432AC2"/>
    <w:multiLevelType w:val="hybridMultilevel"/>
    <w:tmpl w:val="140A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64B0B"/>
    <w:multiLevelType w:val="hybridMultilevel"/>
    <w:tmpl w:val="2150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A5389"/>
    <w:multiLevelType w:val="hybridMultilevel"/>
    <w:tmpl w:val="10C007D4"/>
    <w:lvl w:ilvl="0" w:tplc="D006F3E4">
      <w:start w:val="3"/>
      <w:numFmt w:val="bullet"/>
      <w:lvlText w:val="-"/>
      <w:lvlJc w:val="left"/>
      <w:pPr>
        <w:ind w:left="3195" w:hanging="360"/>
      </w:pPr>
      <w:rPr>
        <w:rFonts w:ascii="Tahoma" w:eastAsia="Times New Roman" w:hAnsi="Tahoma" w:cs="Tahoma"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abstractNum w:abstractNumId="30" w15:restartNumberingAfterBreak="0">
    <w:nsid w:val="70EE31BC"/>
    <w:multiLevelType w:val="hybridMultilevel"/>
    <w:tmpl w:val="85302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522D2F"/>
    <w:multiLevelType w:val="multilevel"/>
    <w:tmpl w:val="407E81A4"/>
    <w:lvl w:ilvl="0">
      <w:start w:val="2"/>
      <w:numFmt w:val="decimal"/>
      <w:lvlText w:val="%1"/>
      <w:lvlJc w:val="left"/>
      <w:pPr>
        <w:tabs>
          <w:tab w:val="num" w:pos="990"/>
        </w:tabs>
        <w:ind w:left="990" w:hanging="990"/>
      </w:pPr>
      <w:rPr>
        <w:b w:val="0"/>
      </w:rPr>
    </w:lvl>
    <w:lvl w:ilvl="1">
      <w:start w:val="2"/>
      <w:numFmt w:val="decimal"/>
      <w:lvlText w:val="%1.%2"/>
      <w:lvlJc w:val="left"/>
      <w:pPr>
        <w:tabs>
          <w:tab w:val="num" w:pos="2142"/>
        </w:tabs>
        <w:ind w:left="2142" w:hanging="990"/>
      </w:pPr>
      <w:rPr>
        <w:b w:val="0"/>
      </w:rPr>
    </w:lvl>
    <w:lvl w:ilvl="2">
      <w:start w:val="1"/>
      <w:numFmt w:val="upperLetter"/>
      <w:lvlText w:val="%1.%2.%3"/>
      <w:lvlJc w:val="left"/>
      <w:pPr>
        <w:tabs>
          <w:tab w:val="num" w:pos="3294"/>
        </w:tabs>
        <w:ind w:left="3294" w:hanging="990"/>
      </w:pPr>
      <w:rPr>
        <w:b w:val="0"/>
      </w:rPr>
    </w:lvl>
    <w:lvl w:ilvl="3">
      <w:start w:val="1"/>
      <w:numFmt w:val="decimal"/>
      <w:lvlText w:val="%1.%2.%3.%4"/>
      <w:lvlJc w:val="left"/>
      <w:pPr>
        <w:tabs>
          <w:tab w:val="num" w:pos="4446"/>
        </w:tabs>
        <w:ind w:left="4446" w:hanging="990"/>
      </w:pPr>
      <w:rPr>
        <w:b w:val="0"/>
      </w:rPr>
    </w:lvl>
    <w:lvl w:ilvl="4">
      <w:start w:val="1"/>
      <w:numFmt w:val="decimal"/>
      <w:lvlText w:val="%1.%2.%3.%4.%5"/>
      <w:lvlJc w:val="left"/>
      <w:pPr>
        <w:tabs>
          <w:tab w:val="num" w:pos="5598"/>
        </w:tabs>
        <w:ind w:left="5598" w:hanging="990"/>
      </w:pPr>
      <w:rPr>
        <w:b w:val="0"/>
      </w:rPr>
    </w:lvl>
    <w:lvl w:ilvl="5">
      <w:start w:val="1"/>
      <w:numFmt w:val="decimal"/>
      <w:lvlText w:val="%1.%2.%3.%4.%5.%6"/>
      <w:lvlJc w:val="left"/>
      <w:pPr>
        <w:tabs>
          <w:tab w:val="num" w:pos="6840"/>
        </w:tabs>
        <w:ind w:left="6840" w:hanging="1080"/>
      </w:pPr>
      <w:rPr>
        <w:b w:val="0"/>
      </w:rPr>
    </w:lvl>
    <w:lvl w:ilvl="6">
      <w:start w:val="1"/>
      <w:numFmt w:val="decimal"/>
      <w:lvlText w:val="%1.%2.%3.%4.%5.%6.%7"/>
      <w:lvlJc w:val="left"/>
      <w:pPr>
        <w:tabs>
          <w:tab w:val="num" w:pos="7992"/>
        </w:tabs>
        <w:ind w:left="7992" w:hanging="1080"/>
      </w:pPr>
      <w:rPr>
        <w:b w:val="0"/>
      </w:rPr>
    </w:lvl>
    <w:lvl w:ilvl="7">
      <w:start w:val="1"/>
      <w:numFmt w:val="decimal"/>
      <w:lvlText w:val="%1.%2.%3.%4.%5.%6.%7.%8"/>
      <w:lvlJc w:val="left"/>
      <w:pPr>
        <w:tabs>
          <w:tab w:val="num" w:pos="9504"/>
        </w:tabs>
        <w:ind w:left="9504" w:hanging="1440"/>
      </w:pPr>
      <w:rPr>
        <w:b w:val="0"/>
      </w:rPr>
    </w:lvl>
    <w:lvl w:ilvl="8">
      <w:start w:val="1"/>
      <w:numFmt w:val="decimal"/>
      <w:lvlText w:val="%1.%2.%3.%4.%5.%6.%7.%8.%9"/>
      <w:lvlJc w:val="left"/>
      <w:pPr>
        <w:tabs>
          <w:tab w:val="num" w:pos="10656"/>
        </w:tabs>
        <w:ind w:left="10656" w:hanging="1440"/>
      </w:pPr>
      <w:rPr>
        <w:b w:val="0"/>
      </w:rPr>
    </w:lvl>
  </w:abstractNum>
  <w:abstractNum w:abstractNumId="32" w15:restartNumberingAfterBreak="0">
    <w:nsid w:val="76451132"/>
    <w:multiLevelType w:val="hybridMultilevel"/>
    <w:tmpl w:val="D2A6D79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6922015"/>
    <w:multiLevelType w:val="hybridMultilevel"/>
    <w:tmpl w:val="F7DE9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91587"/>
    <w:multiLevelType w:val="hybridMultilevel"/>
    <w:tmpl w:val="112A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25F6C"/>
    <w:multiLevelType w:val="hybridMultilevel"/>
    <w:tmpl w:val="C4B6F3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78F7AAE"/>
    <w:multiLevelType w:val="hybridMultilevel"/>
    <w:tmpl w:val="7E96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06172"/>
    <w:multiLevelType w:val="hybridMultilevel"/>
    <w:tmpl w:val="8A2E81FA"/>
    <w:lvl w:ilvl="0" w:tplc="F2149034">
      <w:start w:val="6"/>
      <w:numFmt w:val="bullet"/>
      <w:lvlText w:val="-"/>
      <w:lvlJc w:val="left"/>
      <w:pPr>
        <w:ind w:left="720" w:hanging="360"/>
      </w:pPr>
      <w:rPr>
        <w:rFonts w:ascii="Tahoma" w:eastAsia="Times New Roman"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3860932">
    <w:abstractNumId w:val="10"/>
  </w:num>
  <w:num w:numId="2" w16cid:durableId="248584051">
    <w:abstractNumId w:val="24"/>
  </w:num>
  <w:num w:numId="3" w16cid:durableId="804740464">
    <w:abstractNumId w:val="37"/>
  </w:num>
  <w:num w:numId="4" w16cid:durableId="492526716">
    <w:abstractNumId w:val="12"/>
  </w:num>
  <w:num w:numId="5" w16cid:durableId="2084988310">
    <w:abstractNumId w:val="3"/>
  </w:num>
  <w:num w:numId="6" w16cid:durableId="1478696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61112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3017597">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432512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9399483">
    <w:abstractNumId w:val="9"/>
  </w:num>
  <w:num w:numId="11" w16cid:durableId="307974225">
    <w:abstractNumId w:val="29"/>
  </w:num>
  <w:num w:numId="12" w16cid:durableId="1343119097">
    <w:abstractNumId w:val="17"/>
  </w:num>
  <w:num w:numId="13" w16cid:durableId="1859925627">
    <w:abstractNumId w:val="23"/>
  </w:num>
  <w:num w:numId="14" w16cid:durableId="258368154">
    <w:abstractNumId w:val="21"/>
  </w:num>
  <w:num w:numId="15" w16cid:durableId="620722392">
    <w:abstractNumId w:val="32"/>
  </w:num>
  <w:num w:numId="16" w16cid:durableId="1586571968">
    <w:abstractNumId w:val="25"/>
  </w:num>
  <w:num w:numId="17" w16cid:durableId="1363095088">
    <w:abstractNumId w:val="7"/>
  </w:num>
  <w:num w:numId="18" w16cid:durableId="194932823">
    <w:abstractNumId w:val="6"/>
  </w:num>
  <w:num w:numId="19" w16cid:durableId="1574316238">
    <w:abstractNumId w:val="15"/>
  </w:num>
  <w:num w:numId="20" w16cid:durableId="820999725">
    <w:abstractNumId w:val="13"/>
  </w:num>
  <w:num w:numId="21" w16cid:durableId="379525328">
    <w:abstractNumId w:val="11"/>
  </w:num>
  <w:num w:numId="22" w16cid:durableId="1330863021">
    <w:abstractNumId w:val="30"/>
  </w:num>
  <w:num w:numId="23" w16cid:durableId="1726953878">
    <w:abstractNumId w:val="18"/>
  </w:num>
  <w:num w:numId="24" w16cid:durableId="828325795">
    <w:abstractNumId w:val="33"/>
  </w:num>
  <w:num w:numId="25" w16cid:durableId="1556819380">
    <w:abstractNumId w:val="36"/>
  </w:num>
  <w:num w:numId="26" w16cid:durableId="925765191">
    <w:abstractNumId w:val="14"/>
  </w:num>
  <w:num w:numId="27" w16cid:durableId="1337072107">
    <w:abstractNumId w:val="16"/>
  </w:num>
  <w:num w:numId="28" w16cid:durableId="785464710">
    <w:abstractNumId w:val="0"/>
  </w:num>
  <w:num w:numId="29" w16cid:durableId="1777797279">
    <w:abstractNumId w:val="5"/>
  </w:num>
  <w:num w:numId="30" w16cid:durableId="2077435937">
    <w:abstractNumId w:val="8"/>
  </w:num>
  <w:num w:numId="31" w16cid:durableId="82840218">
    <w:abstractNumId w:val="34"/>
  </w:num>
  <w:num w:numId="32" w16cid:durableId="1648512945">
    <w:abstractNumId w:val="1"/>
  </w:num>
  <w:num w:numId="33" w16cid:durableId="53505135">
    <w:abstractNumId w:val="27"/>
  </w:num>
  <w:num w:numId="34" w16cid:durableId="232858204">
    <w:abstractNumId w:val="28"/>
  </w:num>
  <w:num w:numId="35" w16cid:durableId="696850323">
    <w:abstractNumId w:val="4"/>
  </w:num>
  <w:num w:numId="36" w16cid:durableId="1649700306">
    <w:abstractNumId w:val="20"/>
  </w:num>
  <w:num w:numId="37" w16cid:durableId="205527182">
    <w:abstractNumId w:val="19"/>
  </w:num>
  <w:num w:numId="38" w16cid:durableId="197748545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inmeier, Jelle">
    <w15:presenceInfo w15:providerId="AD" w15:userId="S::JS2806@waterschap.org::abd30e01-a613-4748-9f14-69a0ac654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9DE"/>
    <w:rsid w:val="0000565B"/>
    <w:rsid w:val="00014592"/>
    <w:rsid w:val="000159C3"/>
    <w:rsid w:val="000215CF"/>
    <w:rsid w:val="00021DFA"/>
    <w:rsid w:val="00024778"/>
    <w:rsid w:val="00030B40"/>
    <w:rsid w:val="0004663C"/>
    <w:rsid w:val="00050ADD"/>
    <w:rsid w:val="0005757D"/>
    <w:rsid w:val="00060366"/>
    <w:rsid w:val="00064BBC"/>
    <w:rsid w:val="00073F71"/>
    <w:rsid w:val="00076265"/>
    <w:rsid w:val="0008606F"/>
    <w:rsid w:val="0008707F"/>
    <w:rsid w:val="00095775"/>
    <w:rsid w:val="000969B1"/>
    <w:rsid w:val="000B3715"/>
    <w:rsid w:val="000B5E5E"/>
    <w:rsid w:val="000C03E3"/>
    <w:rsid w:val="000C08B0"/>
    <w:rsid w:val="000C2629"/>
    <w:rsid w:val="000C4853"/>
    <w:rsid w:val="000C7850"/>
    <w:rsid w:val="000C7C1E"/>
    <w:rsid w:val="000E289E"/>
    <w:rsid w:val="000E7FBB"/>
    <w:rsid w:val="000F0535"/>
    <w:rsid w:val="000F2A02"/>
    <w:rsid w:val="000F3A95"/>
    <w:rsid w:val="000F555A"/>
    <w:rsid w:val="000F5F5A"/>
    <w:rsid w:val="00113D71"/>
    <w:rsid w:val="001177A9"/>
    <w:rsid w:val="00123C06"/>
    <w:rsid w:val="0012768F"/>
    <w:rsid w:val="00130A5E"/>
    <w:rsid w:val="00137F8C"/>
    <w:rsid w:val="001424A3"/>
    <w:rsid w:val="00142F26"/>
    <w:rsid w:val="001445A5"/>
    <w:rsid w:val="00147B94"/>
    <w:rsid w:val="0015115A"/>
    <w:rsid w:val="00157A75"/>
    <w:rsid w:val="001610CA"/>
    <w:rsid w:val="00162417"/>
    <w:rsid w:val="00164276"/>
    <w:rsid w:val="00173ED0"/>
    <w:rsid w:val="00177FD1"/>
    <w:rsid w:val="00181A18"/>
    <w:rsid w:val="00184433"/>
    <w:rsid w:val="00186D09"/>
    <w:rsid w:val="00190861"/>
    <w:rsid w:val="001A1A7C"/>
    <w:rsid w:val="001A20C8"/>
    <w:rsid w:val="001A304B"/>
    <w:rsid w:val="001A3E3C"/>
    <w:rsid w:val="001A3E8D"/>
    <w:rsid w:val="001A5BCD"/>
    <w:rsid w:val="001B3CDA"/>
    <w:rsid w:val="001B4A1A"/>
    <w:rsid w:val="001C1E95"/>
    <w:rsid w:val="001D383A"/>
    <w:rsid w:val="001D3B38"/>
    <w:rsid w:val="001D77BF"/>
    <w:rsid w:val="001E0A4C"/>
    <w:rsid w:val="001E158D"/>
    <w:rsid w:val="001E41AB"/>
    <w:rsid w:val="001E6E6C"/>
    <w:rsid w:val="001F5483"/>
    <w:rsid w:val="001F661E"/>
    <w:rsid w:val="001F7E16"/>
    <w:rsid w:val="002027A5"/>
    <w:rsid w:val="002062DA"/>
    <w:rsid w:val="00206F5A"/>
    <w:rsid w:val="0021260B"/>
    <w:rsid w:val="00212E5F"/>
    <w:rsid w:val="002136CE"/>
    <w:rsid w:val="0023533E"/>
    <w:rsid w:val="00243AEE"/>
    <w:rsid w:val="00244619"/>
    <w:rsid w:val="0024657C"/>
    <w:rsid w:val="002506B5"/>
    <w:rsid w:val="002508FD"/>
    <w:rsid w:val="002535C8"/>
    <w:rsid w:val="00277255"/>
    <w:rsid w:val="00280D86"/>
    <w:rsid w:val="00286F8E"/>
    <w:rsid w:val="00287B96"/>
    <w:rsid w:val="00293D5D"/>
    <w:rsid w:val="002A0A38"/>
    <w:rsid w:val="002A4001"/>
    <w:rsid w:val="002A5F4E"/>
    <w:rsid w:val="002A7B8F"/>
    <w:rsid w:val="002B0532"/>
    <w:rsid w:val="002B7356"/>
    <w:rsid w:val="002C0C9C"/>
    <w:rsid w:val="002C30E2"/>
    <w:rsid w:val="002C4586"/>
    <w:rsid w:val="002D5B51"/>
    <w:rsid w:val="002D69DE"/>
    <w:rsid w:val="002E1ACA"/>
    <w:rsid w:val="002F33F8"/>
    <w:rsid w:val="002F5061"/>
    <w:rsid w:val="002F6825"/>
    <w:rsid w:val="00302261"/>
    <w:rsid w:val="00331A3C"/>
    <w:rsid w:val="003326AA"/>
    <w:rsid w:val="00333517"/>
    <w:rsid w:val="00347D82"/>
    <w:rsid w:val="00350978"/>
    <w:rsid w:val="0035373C"/>
    <w:rsid w:val="00354BFF"/>
    <w:rsid w:val="00363C1A"/>
    <w:rsid w:val="00366343"/>
    <w:rsid w:val="0036760A"/>
    <w:rsid w:val="00376AA8"/>
    <w:rsid w:val="003832E1"/>
    <w:rsid w:val="00384463"/>
    <w:rsid w:val="0038542B"/>
    <w:rsid w:val="0038717B"/>
    <w:rsid w:val="00393D21"/>
    <w:rsid w:val="00394212"/>
    <w:rsid w:val="003976D1"/>
    <w:rsid w:val="003A4FDC"/>
    <w:rsid w:val="003B0825"/>
    <w:rsid w:val="003C5E54"/>
    <w:rsid w:val="003D1180"/>
    <w:rsid w:val="003E3EF3"/>
    <w:rsid w:val="003E5C15"/>
    <w:rsid w:val="003F433B"/>
    <w:rsid w:val="003F47B1"/>
    <w:rsid w:val="004055DE"/>
    <w:rsid w:val="00406ECA"/>
    <w:rsid w:val="00407616"/>
    <w:rsid w:val="00417F3E"/>
    <w:rsid w:val="00420599"/>
    <w:rsid w:val="00420EFC"/>
    <w:rsid w:val="00427CFF"/>
    <w:rsid w:val="00431E2B"/>
    <w:rsid w:val="00446A69"/>
    <w:rsid w:val="00450780"/>
    <w:rsid w:val="00453340"/>
    <w:rsid w:val="0045402E"/>
    <w:rsid w:val="0045495F"/>
    <w:rsid w:val="004563A2"/>
    <w:rsid w:val="00456435"/>
    <w:rsid w:val="00465AA5"/>
    <w:rsid w:val="00466469"/>
    <w:rsid w:val="00467C1F"/>
    <w:rsid w:val="00472D0E"/>
    <w:rsid w:val="00475076"/>
    <w:rsid w:val="00490C8A"/>
    <w:rsid w:val="00491CC9"/>
    <w:rsid w:val="0049413A"/>
    <w:rsid w:val="00494CC7"/>
    <w:rsid w:val="004971A7"/>
    <w:rsid w:val="004A2A16"/>
    <w:rsid w:val="004A3180"/>
    <w:rsid w:val="004A40D4"/>
    <w:rsid w:val="004B4A7A"/>
    <w:rsid w:val="004B7A8C"/>
    <w:rsid w:val="004B7C0E"/>
    <w:rsid w:val="004D0A22"/>
    <w:rsid w:val="004D2487"/>
    <w:rsid w:val="004D5A03"/>
    <w:rsid w:val="004E6D58"/>
    <w:rsid w:val="004F4E43"/>
    <w:rsid w:val="00510635"/>
    <w:rsid w:val="00521FDD"/>
    <w:rsid w:val="005268FE"/>
    <w:rsid w:val="00526C76"/>
    <w:rsid w:val="00530F90"/>
    <w:rsid w:val="00534D12"/>
    <w:rsid w:val="005423C2"/>
    <w:rsid w:val="005426BA"/>
    <w:rsid w:val="0055380F"/>
    <w:rsid w:val="00553855"/>
    <w:rsid w:val="005540C5"/>
    <w:rsid w:val="00560D10"/>
    <w:rsid w:val="00564A05"/>
    <w:rsid w:val="005701FA"/>
    <w:rsid w:val="0058166C"/>
    <w:rsid w:val="005870EA"/>
    <w:rsid w:val="00592337"/>
    <w:rsid w:val="0059327A"/>
    <w:rsid w:val="005A4CF2"/>
    <w:rsid w:val="005A7756"/>
    <w:rsid w:val="005A7DCD"/>
    <w:rsid w:val="005B514A"/>
    <w:rsid w:val="005D59EE"/>
    <w:rsid w:val="005E1D47"/>
    <w:rsid w:val="005E70EB"/>
    <w:rsid w:val="005F42A6"/>
    <w:rsid w:val="005F54D9"/>
    <w:rsid w:val="005F6DC1"/>
    <w:rsid w:val="00602721"/>
    <w:rsid w:val="0060739E"/>
    <w:rsid w:val="00616672"/>
    <w:rsid w:val="00620534"/>
    <w:rsid w:val="00632CC6"/>
    <w:rsid w:val="00633000"/>
    <w:rsid w:val="00633781"/>
    <w:rsid w:val="00633EE7"/>
    <w:rsid w:val="00634736"/>
    <w:rsid w:val="00634E20"/>
    <w:rsid w:val="00640B0D"/>
    <w:rsid w:val="00640F3A"/>
    <w:rsid w:val="006433E8"/>
    <w:rsid w:val="00654E50"/>
    <w:rsid w:val="0065600E"/>
    <w:rsid w:val="006707B7"/>
    <w:rsid w:val="00675E61"/>
    <w:rsid w:val="006761A6"/>
    <w:rsid w:val="00694D27"/>
    <w:rsid w:val="006C48A8"/>
    <w:rsid w:val="006C58E7"/>
    <w:rsid w:val="006D0A96"/>
    <w:rsid w:val="006D33AC"/>
    <w:rsid w:val="006E3D3C"/>
    <w:rsid w:val="006E65FD"/>
    <w:rsid w:val="00702188"/>
    <w:rsid w:val="00705244"/>
    <w:rsid w:val="00711040"/>
    <w:rsid w:val="00717540"/>
    <w:rsid w:val="0072059D"/>
    <w:rsid w:val="0072587E"/>
    <w:rsid w:val="00731ECB"/>
    <w:rsid w:val="00743FDA"/>
    <w:rsid w:val="00757FBB"/>
    <w:rsid w:val="007622D3"/>
    <w:rsid w:val="0077009B"/>
    <w:rsid w:val="00782657"/>
    <w:rsid w:val="0078636D"/>
    <w:rsid w:val="00793F61"/>
    <w:rsid w:val="007A343A"/>
    <w:rsid w:val="007A516E"/>
    <w:rsid w:val="007A7AFF"/>
    <w:rsid w:val="007B14F4"/>
    <w:rsid w:val="007B24A7"/>
    <w:rsid w:val="007B30C8"/>
    <w:rsid w:val="007D0E2B"/>
    <w:rsid w:val="007E4820"/>
    <w:rsid w:val="007F0586"/>
    <w:rsid w:val="007F19C0"/>
    <w:rsid w:val="007F5802"/>
    <w:rsid w:val="00812A3C"/>
    <w:rsid w:val="00820152"/>
    <w:rsid w:val="008367F6"/>
    <w:rsid w:val="00836DE3"/>
    <w:rsid w:val="00837949"/>
    <w:rsid w:val="00844920"/>
    <w:rsid w:val="00845D33"/>
    <w:rsid w:val="00862EB1"/>
    <w:rsid w:val="00865D94"/>
    <w:rsid w:val="00866FF7"/>
    <w:rsid w:val="00873E18"/>
    <w:rsid w:val="008806C7"/>
    <w:rsid w:val="00880DFC"/>
    <w:rsid w:val="00884024"/>
    <w:rsid w:val="00885AD5"/>
    <w:rsid w:val="00886F4F"/>
    <w:rsid w:val="008918AB"/>
    <w:rsid w:val="008A63A3"/>
    <w:rsid w:val="008B38A6"/>
    <w:rsid w:val="008C1461"/>
    <w:rsid w:val="008C7C55"/>
    <w:rsid w:val="008D0557"/>
    <w:rsid w:val="008D2386"/>
    <w:rsid w:val="008D444E"/>
    <w:rsid w:val="008D6865"/>
    <w:rsid w:val="008D6F1B"/>
    <w:rsid w:val="008E22C7"/>
    <w:rsid w:val="008E4269"/>
    <w:rsid w:val="008E6FE2"/>
    <w:rsid w:val="008F1895"/>
    <w:rsid w:val="00903581"/>
    <w:rsid w:val="00905299"/>
    <w:rsid w:val="00913114"/>
    <w:rsid w:val="009133CB"/>
    <w:rsid w:val="00920893"/>
    <w:rsid w:val="009278B3"/>
    <w:rsid w:val="00937ABD"/>
    <w:rsid w:val="00937C56"/>
    <w:rsid w:val="00941DE6"/>
    <w:rsid w:val="009433B1"/>
    <w:rsid w:val="00944A1B"/>
    <w:rsid w:val="0095361F"/>
    <w:rsid w:val="00953F3D"/>
    <w:rsid w:val="00957B08"/>
    <w:rsid w:val="00961A75"/>
    <w:rsid w:val="00971067"/>
    <w:rsid w:val="00991F48"/>
    <w:rsid w:val="00993F32"/>
    <w:rsid w:val="00995957"/>
    <w:rsid w:val="009A0CBB"/>
    <w:rsid w:val="009A0EBD"/>
    <w:rsid w:val="009B09CA"/>
    <w:rsid w:val="009B21ED"/>
    <w:rsid w:val="009D5667"/>
    <w:rsid w:val="009D73A0"/>
    <w:rsid w:val="009F11F8"/>
    <w:rsid w:val="009F24EC"/>
    <w:rsid w:val="009F65F9"/>
    <w:rsid w:val="009F6640"/>
    <w:rsid w:val="00A01501"/>
    <w:rsid w:val="00A01E13"/>
    <w:rsid w:val="00A03E30"/>
    <w:rsid w:val="00A04EBF"/>
    <w:rsid w:val="00A060C7"/>
    <w:rsid w:val="00A06732"/>
    <w:rsid w:val="00A12307"/>
    <w:rsid w:val="00A32C0E"/>
    <w:rsid w:val="00A41C55"/>
    <w:rsid w:val="00A41F29"/>
    <w:rsid w:val="00A41F66"/>
    <w:rsid w:val="00A461A9"/>
    <w:rsid w:val="00A47603"/>
    <w:rsid w:val="00A50535"/>
    <w:rsid w:val="00A51C13"/>
    <w:rsid w:val="00A51F52"/>
    <w:rsid w:val="00A5278F"/>
    <w:rsid w:val="00A6246D"/>
    <w:rsid w:val="00A67D01"/>
    <w:rsid w:val="00A73A56"/>
    <w:rsid w:val="00A77649"/>
    <w:rsid w:val="00A87E8E"/>
    <w:rsid w:val="00AA0A4D"/>
    <w:rsid w:val="00AA2E16"/>
    <w:rsid w:val="00AA770D"/>
    <w:rsid w:val="00AB11ED"/>
    <w:rsid w:val="00AB1EC0"/>
    <w:rsid w:val="00AB38EC"/>
    <w:rsid w:val="00AB50B8"/>
    <w:rsid w:val="00AB5E01"/>
    <w:rsid w:val="00AB5FE5"/>
    <w:rsid w:val="00AC223F"/>
    <w:rsid w:val="00AC340D"/>
    <w:rsid w:val="00AC46A9"/>
    <w:rsid w:val="00AC68BB"/>
    <w:rsid w:val="00AD1825"/>
    <w:rsid w:val="00AD3514"/>
    <w:rsid w:val="00AD3D22"/>
    <w:rsid w:val="00AF2416"/>
    <w:rsid w:val="00AF711A"/>
    <w:rsid w:val="00B02A3C"/>
    <w:rsid w:val="00B13469"/>
    <w:rsid w:val="00B17967"/>
    <w:rsid w:val="00B2127B"/>
    <w:rsid w:val="00B2302F"/>
    <w:rsid w:val="00B23241"/>
    <w:rsid w:val="00B23A6C"/>
    <w:rsid w:val="00B2436C"/>
    <w:rsid w:val="00B26DBF"/>
    <w:rsid w:val="00B31659"/>
    <w:rsid w:val="00B336CC"/>
    <w:rsid w:val="00B44535"/>
    <w:rsid w:val="00B44BC4"/>
    <w:rsid w:val="00B46B48"/>
    <w:rsid w:val="00B574C7"/>
    <w:rsid w:val="00B75E19"/>
    <w:rsid w:val="00B80D56"/>
    <w:rsid w:val="00BA376E"/>
    <w:rsid w:val="00BA4887"/>
    <w:rsid w:val="00BA4AEE"/>
    <w:rsid w:val="00BA74B3"/>
    <w:rsid w:val="00BB188E"/>
    <w:rsid w:val="00BD17D4"/>
    <w:rsid w:val="00BD4B69"/>
    <w:rsid w:val="00BE23D6"/>
    <w:rsid w:val="00BE505D"/>
    <w:rsid w:val="00C002B8"/>
    <w:rsid w:val="00C01E9E"/>
    <w:rsid w:val="00C0474D"/>
    <w:rsid w:val="00C13592"/>
    <w:rsid w:val="00C14AE0"/>
    <w:rsid w:val="00C24DE1"/>
    <w:rsid w:val="00C27712"/>
    <w:rsid w:val="00C35C62"/>
    <w:rsid w:val="00C36459"/>
    <w:rsid w:val="00C3696A"/>
    <w:rsid w:val="00C41C70"/>
    <w:rsid w:val="00C5094C"/>
    <w:rsid w:val="00C50B99"/>
    <w:rsid w:val="00C55F12"/>
    <w:rsid w:val="00C60B6C"/>
    <w:rsid w:val="00C60FEF"/>
    <w:rsid w:val="00C617F2"/>
    <w:rsid w:val="00C658B9"/>
    <w:rsid w:val="00C70EA6"/>
    <w:rsid w:val="00C74723"/>
    <w:rsid w:val="00C80A94"/>
    <w:rsid w:val="00C812AF"/>
    <w:rsid w:val="00C904BD"/>
    <w:rsid w:val="00C93587"/>
    <w:rsid w:val="00C9506F"/>
    <w:rsid w:val="00CB188C"/>
    <w:rsid w:val="00CC0AC1"/>
    <w:rsid w:val="00CD0212"/>
    <w:rsid w:val="00CD1736"/>
    <w:rsid w:val="00CD3386"/>
    <w:rsid w:val="00CE4B11"/>
    <w:rsid w:val="00CF48FD"/>
    <w:rsid w:val="00CF4908"/>
    <w:rsid w:val="00CF6763"/>
    <w:rsid w:val="00D039B7"/>
    <w:rsid w:val="00D10CED"/>
    <w:rsid w:val="00D117B8"/>
    <w:rsid w:val="00D20A53"/>
    <w:rsid w:val="00D235BA"/>
    <w:rsid w:val="00D26738"/>
    <w:rsid w:val="00D37452"/>
    <w:rsid w:val="00D42EDF"/>
    <w:rsid w:val="00D460EA"/>
    <w:rsid w:val="00D51222"/>
    <w:rsid w:val="00D54E21"/>
    <w:rsid w:val="00D81CE2"/>
    <w:rsid w:val="00D8426D"/>
    <w:rsid w:val="00D907FE"/>
    <w:rsid w:val="00D9719F"/>
    <w:rsid w:val="00DA183F"/>
    <w:rsid w:val="00DA291F"/>
    <w:rsid w:val="00DA5744"/>
    <w:rsid w:val="00DA6A9E"/>
    <w:rsid w:val="00DA7704"/>
    <w:rsid w:val="00DB0740"/>
    <w:rsid w:val="00DB1933"/>
    <w:rsid w:val="00DD1957"/>
    <w:rsid w:val="00DD61C3"/>
    <w:rsid w:val="00DD7E9E"/>
    <w:rsid w:val="00DF155E"/>
    <w:rsid w:val="00E0004A"/>
    <w:rsid w:val="00E00710"/>
    <w:rsid w:val="00E201D9"/>
    <w:rsid w:val="00E22678"/>
    <w:rsid w:val="00E258F8"/>
    <w:rsid w:val="00E2678B"/>
    <w:rsid w:val="00E329E9"/>
    <w:rsid w:val="00E3370A"/>
    <w:rsid w:val="00E3372E"/>
    <w:rsid w:val="00E46155"/>
    <w:rsid w:val="00E50D10"/>
    <w:rsid w:val="00E53EE9"/>
    <w:rsid w:val="00E54284"/>
    <w:rsid w:val="00E604C3"/>
    <w:rsid w:val="00E66CF7"/>
    <w:rsid w:val="00E67F8C"/>
    <w:rsid w:val="00E75E0D"/>
    <w:rsid w:val="00E8452D"/>
    <w:rsid w:val="00E86759"/>
    <w:rsid w:val="00E90499"/>
    <w:rsid w:val="00E97211"/>
    <w:rsid w:val="00EA5357"/>
    <w:rsid w:val="00EA54BA"/>
    <w:rsid w:val="00EA6FE8"/>
    <w:rsid w:val="00EB271D"/>
    <w:rsid w:val="00EB3C56"/>
    <w:rsid w:val="00EC2094"/>
    <w:rsid w:val="00EC4C20"/>
    <w:rsid w:val="00ED28F4"/>
    <w:rsid w:val="00ED76AE"/>
    <w:rsid w:val="00ED7E76"/>
    <w:rsid w:val="00EF40DA"/>
    <w:rsid w:val="00F0019A"/>
    <w:rsid w:val="00F008B2"/>
    <w:rsid w:val="00F023CA"/>
    <w:rsid w:val="00F025F8"/>
    <w:rsid w:val="00F10E7F"/>
    <w:rsid w:val="00F13907"/>
    <w:rsid w:val="00F24031"/>
    <w:rsid w:val="00F242EA"/>
    <w:rsid w:val="00F32C84"/>
    <w:rsid w:val="00F37CBC"/>
    <w:rsid w:val="00F422C3"/>
    <w:rsid w:val="00F4444C"/>
    <w:rsid w:val="00F469AC"/>
    <w:rsid w:val="00F4774F"/>
    <w:rsid w:val="00F51F1F"/>
    <w:rsid w:val="00F51FEB"/>
    <w:rsid w:val="00F6702B"/>
    <w:rsid w:val="00F67404"/>
    <w:rsid w:val="00F752BE"/>
    <w:rsid w:val="00F757FE"/>
    <w:rsid w:val="00F769BF"/>
    <w:rsid w:val="00F76EBA"/>
    <w:rsid w:val="00F83848"/>
    <w:rsid w:val="00F85414"/>
    <w:rsid w:val="00F92F3A"/>
    <w:rsid w:val="00FA2EB4"/>
    <w:rsid w:val="00FA4674"/>
    <w:rsid w:val="00FB302E"/>
    <w:rsid w:val="00FC4D03"/>
    <w:rsid w:val="00FC56C5"/>
    <w:rsid w:val="00FD283C"/>
    <w:rsid w:val="00FD706F"/>
    <w:rsid w:val="00FE0BD2"/>
    <w:rsid w:val="00FE15AC"/>
    <w:rsid w:val="01935088"/>
    <w:rsid w:val="02DD687C"/>
    <w:rsid w:val="0392B048"/>
    <w:rsid w:val="05EDCAAD"/>
    <w:rsid w:val="0643E13F"/>
    <w:rsid w:val="066A193D"/>
    <w:rsid w:val="0686C2F4"/>
    <w:rsid w:val="069E51C7"/>
    <w:rsid w:val="088220F4"/>
    <w:rsid w:val="098BB33D"/>
    <w:rsid w:val="0A3FCBE2"/>
    <w:rsid w:val="0EA0EEEC"/>
    <w:rsid w:val="10D48A8F"/>
    <w:rsid w:val="142BACEC"/>
    <w:rsid w:val="20510361"/>
    <w:rsid w:val="20AFEA21"/>
    <w:rsid w:val="20CADAEA"/>
    <w:rsid w:val="20FD1118"/>
    <w:rsid w:val="213CEA72"/>
    <w:rsid w:val="216D5373"/>
    <w:rsid w:val="218654D5"/>
    <w:rsid w:val="229CA937"/>
    <w:rsid w:val="2503B07B"/>
    <w:rsid w:val="267F76F6"/>
    <w:rsid w:val="26C7131C"/>
    <w:rsid w:val="27BA03AA"/>
    <w:rsid w:val="28BFF455"/>
    <w:rsid w:val="29FFDCBC"/>
    <w:rsid w:val="2BC3D3BC"/>
    <w:rsid w:val="2D778325"/>
    <w:rsid w:val="300BB5EA"/>
    <w:rsid w:val="31B300C6"/>
    <w:rsid w:val="3634F42C"/>
    <w:rsid w:val="38A8348F"/>
    <w:rsid w:val="39883EC7"/>
    <w:rsid w:val="39EE7B00"/>
    <w:rsid w:val="3A79226F"/>
    <w:rsid w:val="3B13E8B0"/>
    <w:rsid w:val="3DBED4C6"/>
    <w:rsid w:val="3EEA6C6C"/>
    <w:rsid w:val="3F12B368"/>
    <w:rsid w:val="4393AC59"/>
    <w:rsid w:val="4479CFFE"/>
    <w:rsid w:val="455EF49E"/>
    <w:rsid w:val="46835008"/>
    <w:rsid w:val="46C27A2D"/>
    <w:rsid w:val="470192D0"/>
    <w:rsid w:val="48BEB9A3"/>
    <w:rsid w:val="4961DAFC"/>
    <w:rsid w:val="4D1681C6"/>
    <w:rsid w:val="4EEC1882"/>
    <w:rsid w:val="4F8C4CDD"/>
    <w:rsid w:val="5003AF6E"/>
    <w:rsid w:val="52B91C24"/>
    <w:rsid w:val="569364AE"/>
    <w:rsid w:val="56D0BFD5"/>
    <w:rsid w:val="56D772F9"/>
    <w:rsid w:val="58C25E99"/>
    <w:rsid w:val="5FA4CA33"/>
    <w:rsid w:val="62E5270D"/>
    <w:rsid w:val="654C4C9A"/>
    <w:rsid w:val="6AFB3113"/>
    <w:rsid w:val="6B55B572"/>
    <w:rsid w:val="73BCA97E"/>
    <w:rsid w:val="759ED053"/>
    <w:rsid w:val="761E8EB4"/>
    <w:rsid w:val="76325AE7"/>
    <w:rsid w:val="7826B55A"/>
    <w:rsid w:val="7CF2B27F"/>
    <w:rsid w:val="7D39B23F"/>
    <w:rsid w:val="7E62A9B8"/>
    <w:rsid w:val="7F4A66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23A73"/>
  <w15:chartTrackingRefBased/>
  <w15:docId w15:val="{593800A7-CB03-4970-9E61-064B82A88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D69DE"/>
    <w:pPr>
      <w:spacing w:after="0" w:line="240" w:lineRule="auto"/>
    </w:pPr>
    <w:rPr>
      <w:rFonts w:ascii="Tahoma" w:eastAsia="Times New Roman" w:hAnsi="Tahoma" w:cs="Times New Roman"/>
      <w:sz w:val="20"/>
      <w:szCs w:val="24"/>
      <w:lang w:val="nl-NL"/>
    </w:rPr>
  </w:style>
  <w:style w:type="paragraph" w:styleId="Kop1">
    <w:name w:val="heading 1"/>
    <w:basedOn w:val="Standaard"/>
    <w:next w:val="Standaard"/>
    <w:link w:val="Kop1Char"/>
    <w:qFormat/>
    <w:rsid w:val="002D69DE"/>
    <w:pPr>
      <w:keepNext/>
      <w:outlineLvl w:val="0"/>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D69DE"/>
    <w:rPr>
      <w:rFonts w:ascii="Tahoma" w:eastAsia="Times New Roman" w:hAnsi="Tahoma" w:cs="Times New Roman"/>
      <w:b/>
      <w:bCs/>
      <w:sz w:val="20"/>
      <w:szCs w:val="24"/>
      <w:lang w:val="nl-NL"/>
    </w:rPr>
  </w:style>
  <w:style w:type="paragraph" w:styleId="Lijstalinea">
    <w:name w:val="List Paragraph"/>
    <w:basedOn w:val="Standaard"/>
    <w:uiPriority w:val="34"/>
    <w:qFormat/>
    <w:rsid w:val="00E3372E"/>
    <w:pPr>
      <w:ind w:left="720"/>
      <w:contextualSpacing/>
    </w:pPr>
  </w:style>
  <w:style w:type="paragraph" w:styleId="Koptekst">
    <w:name w:val="header"/>
    <w:basedOn w:val="Standaard"/>
    <w:link w:val="KoptekstChar"/>
    <w:uiPriority w:val="99"/>
    <w:unhideWhenUsed/>
    <w:rsid w:val="00AB5FE5"/>
    <w:pPr>
      <w:tabs>
        <w:tab w:val="center" w:pos="4513"/>
        <w:tab w:val="right" w:pos="9026"/>
      </w:tabs>
    </w:pPr>
  </w:style>
  <w:style w:type="character" w:customStyle="1" w:styleId="KoptekstChar">
    <w:name w:val="Koptekst Char"/>
    <w:basedOn w:val="Standaardalinea-lettertype"/>
    <w:link w:val="Koptekst"/>
    <w:uiPriority w:val="99"/>
    <w:rsid w:val="00AB5FE5"/>
    <w:rPr>
      <w:rFonts w:ascii="Tahoma" w:eastAsia="Times New Roman" w:hAnsi="Tahoma" w:cs="Times New Roman"/>
      <w:sz w:val="20"/>
      <w:szCs w:val="24"/>
      <w:lang w:val="nl-NL"/>
    </w:rPr>
  </w:style>
  <w:style w:type="paragraph" w:styleId="Voettekst">
    <w:name w:val="footer"/>
    <w:basedOn w:val="Standaard"/>
    <w:link w:val="VoettekstChar"/>
    <w:uiPriority w:val="99"/>
    <w:unhideWhenUsed/>
    <w:rsid w:val="00AB5FE5"/>
    <w:pPr>
      <w:tabs>
        <w:tab w:val="center" w:pos="4513"/>
        <w:tab w:val="right" w:pos="9026"/>
      </w:tabs>
    </w:pPr>
  </w:style>
  <w:style w:type="character" w:customStyle="1" w:styleId="VoettekstChar">
    <w:name w:val="Voettekst Char"/>
    <w:basedOn w:val="Standaardalinea-lettertype"/>
    <w:link w:val="Voettekst"/>
    <w:uiPriority w:val="99"/>
    <w:rsid w:val="00AB5FE5"/>
    <w:rPr>
      <w:rFonts w:ascii="Tahoma" w:eastAsia="Times New Roman" w:hAnsi="Tahoma" w:cs="Times New Roman"/>
      <w:sz w:val="20"/>
      <w:szCs w:val="24"/>
      <w:lang w:val="nl-NL"/>
    </w:rPr>
  </w:style>
  <w:style w:type="paragraph" w:styleId="Ballontekst">
    <w:name w:val="Balloon Text"/>
    <w:basedOn w:val="Standaard"/>
    <w:link w:val="BallontekstChar"/>
    <w:uiPriority w:val="99"/>
    <w:semiHidden/>
    <w:unhideWhenUsed/>
    <w:rsid w:val="0001459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4592"/>
    <w:rPr>
      <w:rFonts w:ascii="Segoe UI" w:eastAsia="Times New Roman" w:hAnsi="Segoe UI" w:cs="Segoe UI"/>
      <w:sz w:val="18"/>
      <w:szCs w:val="18"/>
      <w:lang w:val="nl-NL"/>
    </w:rPr>
  </w:style>
  <w:style w:type="paragraph" w:styleId="Revisie">
    <w:name w:val="Revision"/>
    <w:hidden/>
    <w:uiPriority w:val="99"/>
    <w:semiHidden/>
    <w:rsid w:val="00F37CBC"/>
    <w:pPr>
      <w:spacing w:after="0" w:line="240" w:lineRule="auto"/>
    </w:pPr>
    <w:rPr>
      <w:rFonts w:ascii="Tahoma" w:eastAsia="Times New Roman" w:hAnsi="Tahoma" w:cs="Times New Roman"/>
      <w:sz w:val="20"/>
      <w:szCs w:val="24"/>
      <w:lang w:val="nl-NL"/>
    </w:rPr>
  </w:style>
  <w:style w:type="character" w:styleId="Verwijzingopmerking">
    <w:name w:val="annotation reference"/>
    <w:basedOn w:val="Standaardalinea-lettertype"/>
    <w:uiPriority w:val="99"/>
    <w:semiHidden/>
    <w:unhideWhenUsed/>
    <w:rsid w:val="008C1461"/>
    <w:rPr>
      <w:sz w:val="16"/>
      <w:szCs w:val="16"/>
    </w:rPr>
  </w:style>
  <w:style w:type="paragraph" w:styleId="Tekstopmerking">
    <w:name w:val="annotation text"/>
    <w:basedOn w:val="Standaard"/>
    <w:link w:val="TekstopmerkingChar"/>
    <w:uiPriority w:val="99"/>
    <w:unhideWhenUsed/>
    <w:rsid w:val="008C1461"/>
    <w:rPr>
      <w:szCs w:val="20"/>
    </w:rPr>
  </w:style>
  <w:style w:type="character" w:customStyle="1" w:styleId="TekstopmerkingChar">
    <w:name w:val="Tekst opmerking Char"/>
    <w:basedOn w:val="Standaardalinea-lettertype"/>
    <w:link w:val="Tekstopmerking"/>
    <w:uiPriority w:val="99"/>
    <w:rsid w:val="008C1461"/>
    <w:rPr>
      <w:rFonts w:ascii="Tahoma" w:eastAsia="Times New Roman" w:hAnsi="Tahoma" w:cs="Times New Roman"/>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8C1461"/>
    <w:rPr>
      <w:b/>
      <w:bCs/>
    </w:rPr>
  </w:style>
  <w:style w:type="character" w:customStyle="1" w:styleId="OnderwerpvanopmerkingChar">
    <w:name w:val="Onderwerp van opmerking Char"/>
    <w:basedOn w:val="TekstopmerkingChar"/>
    <w:link w:val="Onderwerpvanopmerking"/>
    <w:uiPriority w:val="99"/>
    <w:semiHidden/>
    <w:rsid w:val="008C1461"/>
    <w:rPr>
      <w:rFonts w:ascii="Tahoma" w:eastAsia="Times New Roman" w:hAnsi="Tahoma" w:cs="Times New Roman"/>
      <w:b/>
      <w:bCs/>
      <w:sz w:val="20"/>
      <w:szCs w:val="20"/>
      <w:lang w:val="nl-NL"/>
    </w:rPr>
  </w:style>
  <w:style w:type="paragraph" w:styleId="Voetnoottekst">
    <w:name w:val="footnote text"/>
    <w:basedOn w:val="Standaard"/>
    <w:link w:val="VoetnoottekstChar"/>
    <w:uiPriority w:val="99"/>
    <w:semiHidden/>
    <w:unhideWhenUsed/>
    <w:rsid w:val="00DA183F"/>
    <w:rPr>
      <w:szCs w:val="20"/>
    </w:rPr>
  </w:style>
  <w:style w:type="character" w:customStyle="1" w:styleId="VoetnoottekstChar">
    <w:name w:val="Voetnoottekst Char"/>
    <w:basedOn w:val="Standaardalinea-lettertype"/>
    <w:link w:val="Voetnoottekst"/>
    <w:uiPriority w:val="99"/>
    <w:semiHidden/>
    <w:rsid w:val="00DA183F"/>
    <w:rPr>
      <w:rFonts w:ascii="Tahoma" w:eastAsia="Times New Roman" w:hAnsi="Tahoma" w:cs="Times New Roman"/>
      <w:sz w:val="20"/>
      <w:szCs w:val="20"/>
      <w:lang w:val="nl-NL"/>
    </w:rPr>
  </w:style>
  <w:style w:type="character" w:styleId="Voetnootmarkering">
    <w:name w:val="footnote reference"/>
    <w:basedOn w:val="Standaardalinea-lettertype"/>
    <w:uiPriority w:val="99"/>
    <w:semiHidden/>
    <w:unhideWhenUsed/>
    <w:rsid w:val="00DA18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6154">
      <w:bodyDiv w:val="1"/>
      <w:marLeft w:val="0"/>
      <w:marRight w:val="0"/>
      <w:marTop w:val="0"/>
      <w:marBottom w:val="0"/>
      <w:divBdr>
        <w:top w:val="none" w:sz="0" w:space="0" w:color="auto"/>
        <w:left w:val="none" w:sz="0" w:space="0" w:color="auto"/>
        <w:bottom w:val="none" w:sz="0" w:space="0" w:color="auto"/>
        <w:right w:val="none" w:sz="0" w:space="0" w:color="auto"/>
      </w:divBdr>
    </w:div>
    <w:div w:id="615716475">
      <w:bodyDiv w:val="1"/>
      <w:marLeft w:val="0"/>
      <w:marRight w:val="0"/>
      <w:marTop w:val="0"/>
      <w:marBottom w:val="0"/>
      <w:divBdr>
        <w:top w:val="none" w:sz="0" w:space="0" w:color="auto"/>
        <w:left w:val="none" w:sz="0" w:space="0" w:color="auto"/>
        <w:bottom w:val="none" w:sz="0" w:space="0" w:color="auto"/>
        <w:right w:val="none" w:sz="0" w:space="0" w:color="auto"/>
      </w:divBdr>
    </w:div>
    <w:div w:id="781458703">
      <w:bodyDiv w:val="1"/>
      <w:marLeft w:val="0"/>
      <w:marRight w:val="0"/>
      <w:marTop w:val="0"/>
      <w:marBottom w:val="0"/>
      <w:divBdr>
        <w:top w:val="none" w:sz="0" w:space="0" w:color="auto"/>
        <w:left w:val="none" w:sz="0" w:space="0" w:color="auto"/>
        <w:bottom w:val="none" w:sz="0" w:space="0" w:color="auto"/>
        <w:right w:val="none" w:sz="0" w:space="0" w:color="auto"/>
      </w:divBdr>
    </w:div>
    <w:div w:id="836462819">
      <w:bodyDiv w:val="1"/>
      <w:marLeft w:val="0"/>
      <w:marRight w:val="0"/>
      <w:marTop w:val="0"/>
      <w:marBottom w:val="0"/>
      <w:divBdr>
        <w:top w:val="none" w:sz="0" w:space="0" w:color="auto"/>
        <w:left w:val="none" w:sz="0" w:space="0" w:color="auto"/>
        <w:bottom w:val="none" w:sz="0" w:space="0" w:color="auto"/>
        <w:right w:val="none" w:sz="0" w:space="0" w:color="auto"/>
      </w:divBdr>
    </w:div>
    <w:div w:id="869799751">
      <w:bodyDiv w:val="1"/>
      <w:marLeft w:val="0"/>
      <w:marRight w:val="0"/>
      <w:marTop w:val="0"/>
      <w:marBottom w:val="0"/>
      <w:divBdr>
        <w:top w:val="none" w:sz="0" w:space="0" w:color="auto"/>
        <w:left w:val="none" w:sz="0" w:space="0" w:color="auto"/>
        <w:bottom w:val="none" w:sz="0" w:space="0" w:color="auto"/>
        <w:right w:val="none" w:sz="0" w:space="0" w:color="auto"/>
      </w:divBdr>
    </w:div>
    <w:div w:id="1107457503">
      <w:bodyDiv w:val="1"/>
      <w:marLeft w:val="0"/>
      <w:marRight w:val="0"/>
      <w:marTop w:val="0"/>
      <w:marBottom w:val="0"/>
      <w:divBdr>
        <w:top w:val="none" w:sz="0" w:space="0" w:color="auto"/>
        <w:left w:val="none" w:sz="0" w:space="0" w:color="auto"/>
        <w:bottom w:val="none" w:sz="0" w:space="0" w:color="auto"/>
        <w:right w:val="none" w:sz="0" w:space="0" w:color="auto"/>
      </w:divBdr>
    </w:div>
    <w:div w:id="1673683199">
      <w:bodyDiv w:val="1"/>
      <w:marLeft w:val="0"/>
      <w:marRight w:val="0"/>
      <w:marTop w:val="0"/>
      <w:marBottom w:val="0"/>
      <w:divBdr>
        <w:top w:val="none" w:sz="0" w:space="0" w:color="auto"/>
        <w:left w:val="none" w:sz="0" w:space="0" w:color="auto"/>
        <w:bottom w:val="none" w:sz="0" w:space="0" w:color="auto"/>
        <w:right w:val="none" w:sz="0" w:space="0" w:color="auto"/>
      </w:divBdr>
    </w:div>
    <w:div w:id="1893689862">
      <w:bodyDiv w:val="1"/>
      <w:marLeft w:val="0"/>
      <w:marRight w:val="0"/>
      <w:marTop w:val="0"/>
      <w:marBottom w:val="0"/>
      <w:divBdr>
        <w:top w:val="none" w:sz="0" w:space="0" w:color="auto"/>
        <w:left w:val="none" w:sz="0" w:space="0" w:color="auto"/>
        <w:bottom w:val="none" w:sz="0" w:space="0" w:color="auto"/>
        <w:right w:val="none" w:sz="0" w:space="0" w:color="auto"/>
      </w:divBdr>
    </w:div>
    <w:div w:id="1991901699">
      <w:bodyDiv w:val="1"/>
      <w:marLeft w:val="0"/>
      <w:marRight w:val="0"/>
      <w:marTop w:val="0"/>
      <w:marBottom w:val="0"/>
      <w:divBdr>
        <w:top w:val="none" w:sz="0" w:space="0" w:color="auto"/>
        <w:left w:val="none" w:sz="0" w:space="0" w:color="auto"/>
        <w:bottom w:val="none" w:sz="0" w:space="0" w:color="auto"/>
        <w:right w:val="none" w:sz="0" w:space="0" w:color="auto"/>
      </w:divBdr>
    </w:div>
    <w:div w:id="2059667656">
      <w:bodyDiv w:val="1"/>
      <w:marLeft w:val="0"/>
      <w:marRight w:val="0"/>
      <w:marTop w:val="0"/>
      <w:marBottom w:val="0"/>
      <w:divBdr>
        <w:top w:val="none" w:sz="0" w:space="0" w:color="auto"/>
        <w:left w:val="none" w:sz="0" w:space="0" w:color="auto"/>
        <w:bottom w:val="none" w:sz="0" w:space="0" w:color="auto"/>
        <w:right w:val="none" w:sz="0" w:space="0" w:color="auto"/>
      </w:divBdr>
    </w:div>
    <w:div w:id="207319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EE8AE-EC0A-415A-8047-AC90BFF65F15}">
  <ds:schemaRefs>
    <ds:schemaRef ds:uri="http://schemas.microsoft.com/sharepoint/v3/contenttype/forms"/>
  </ds:schemaRefs>
</ds:datastoreItem>
</file>

<file path=customXml/itemProps2.xml><?xml version="1.0" encoding="utf-8"?>
<ds:datastoreItem xmlns:ds="http://schemas.openxmlformats.org/officeDocument/2006/customXml" ds:itemID="{4929D867-7D43-4F49-8B5E-C5321714CC40}">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E372CA42-6207-4521-AC4D-046519487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10E36-62CB-4C28-A84B-EF7233B752D8}">
  <ds:schemaRefs>
    <ds:schemaRef ds:uri="http://schemas.openxmlformats.org/officeDocument/2006/bibliography"/>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7</TotalTime>
  <Pages>30</Pages>
  <Words>13066</Words>
  <Characters>71864</Characters>
  <Application>Microsoft Office Word</Application>
  <DocSecurity>0</DocSecurity>
  <Lines>598</Lines>
  <Paragraphs>169</Paragraphs>
  <ScaleCrop>false</ScaleCrop>
  <Company>Vitol</Company>
  <LinksUpToDate>false</LinksUpToDate>
  <CharactersWithSpaces>84761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Rogier van der Sluijs</dc:creator>
  <cp:keywords/>
  <dc:description/>
  <cp:lastModifiedBy>Steinmeier, Jelle</cp:lastModifiedBy>
  <cp:revision>6</cp:revision>
  <cp:lastPrinted>2025-02-11T06:54:00Z</cp:lastPrinted>
  <dcterms:created xsi:type="dcterms:W3CDTF">2025-07-07T17:42:00Z</dcterms:created>
  <dcterms:modified xsi:type="dcterms:W3CDTF">2025-07-08T08:45:00Z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2021-11-29T15:14:22Z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7878ac9e-1375-4fa1-9a83-4c3bd4e108c1</vt:lpwstr>
  </property>
  <property fmtid="{D5CDD505-2E9C-101B-9397-08002B2CF9AE}" pid="8" name="MSIP_Label_ce5f591a-3248-43e9-9b70-1ad50135772d_ContentBits">
    <vt:lpwstr>0</vt:lpwstr>
  </property>
  <property fmtid="{D5CDD505-2E9C-101B-9397-08002B2CF9AE}" pid="9" name="_NewReviewCycle">
    <vt:lpwstr/>
  </property>
  <property fmtid="{D5CDD505-2E9C-101B-9397-08002B2CF9AE}" pid="10" name="ContentTypeId">
    <vt:lpwstr>0x010100CB89877EDAA77D40B0E2084F4C49E45A</vt:lpwstr>
  </property>
  <property fmtid="{D5CDD505-2E9C-101B-9397-08002B2CF9AE}" pid="11" name="MediaServiceImageTags">
    <vt:lpwstr/>
  </property>
</Properties>
</file>